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000000"/>
          <w:sz w:val="72"/>
          <w:szCs w:val="72"/>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both"/>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eastAsia" w:ascii="华文中宋" w:hAnsi="华文中宋" w:eastAsia="华文中宋" w:cs="华文中宋"/>
          <w:color w:val="000000"/>
          <w:sz w:val="52"/>
          <w:szCs w:val="52"/>
        </w:rPr>
      </w:pPr>
      <w:bookmarkStart w:id="1" w:name="_Toc15378442"/>
      <w:bookmarkStart w:id="2" w:name="_Toc15377194"/>
      <w:bookmarkStart w:id="3" w:name="_Toc15396598"/>
      <w:bookmarkStart w:id="4" w:name="_Toc15306268"/>
      <w:bookmarkStart w:id="5" w:name="_Toc15396476"/>
      <w:bookmarkStart w:id="6" w:name="_Toc15377426"/>
      <w:r>
        <w:rPr>
          <w:rFonts w:hint="eastAsia" w:ascii="华文中宋" w:hAnsi="华文中宋" w:eastAsia="华文中宋" w:cs="华文中宋"/>
          <w:color w:val="000000"/>
          <w:sz w:val="52"/>
          <w:szCs w:val="52"/>
        </w:rPr>
        <w:t>泸县二中城西学校</w:t>
      </w:r>
    </w:p>
    <w:p>
      <w:pPr>
        <w:adjustRightInd w:val="0"/>
        <w:snapToGrid w:val="0"/>
        <w:spacing w:line="360" w:lineRule="auto"/>
        <w:jc w:val="center"/>
        <w:outlineLvl w:val="0"/>
        <w:rPr>
          <w:rFonts w:hint="eastAsia" w:ascii="华文中宋" w:hAnsi="华文中宋" w:eastAsia="华文中宋" w:cs="华文中宋"/>
          <w:color w:val="000000"/>
          <w:sz w:val="52"/>
          <w:szCs w:val="52"/>
        </w:rPr>
      </w:pPr>
      <w:r>
        <w:rPr>
          <w:rFonts w:hint="eastAsia" w:ascii="华文中宋" w:hAnsi="华文中宋" w:eastAsia="华文中宋" w:cs="华文中宋"/>
          <w:color w:val="000000"/>
          <w:sz w:val="52"/>
          <w:szCs w:val="52"/>
          <w:lang w:val="en-US" w:eastAsia="zh-CN"/>
        </w:rPr>
        <w:t>2023年单位决算公开编制说明</w:t>
      </w:r>
      <w:bookmarkEnd w:id="1"/>
      <w:bookmarkEnd w:id="2"/>
      <w:bookmarkEnd w:id="3"/>
      <w:bookmarkEnd w:id="4"/>
      <w:bookmarkEnd w:id="5"/>
      <w:bookmarkEnd w:id="6"/>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bookmarkStart w:id="7" w:name="_Toc15377196"/>
      <w:bookmarkStart w:id="8" w:name="_Toc15396599"/>
    </w:p>
    <w:p>
      <w:pPr>
        <w:pStyle w:val="10"/>
        <w:rPr>
          <w:rFonts w:ascii="黑体" w:hAnsi="黑体" w:eastAsia="黑体"/>
        </w:rPr>
      </w:pPr>
      <w:r>
        <w:rPr>
          <w:rFonts w:hint="eastAsia" w:ascii="黑体" w:hAnsi="黑体" w:eastAsia="黑体"/>
        </w:rPr>
        <w:t>公开时间：202</w:t>
      </w:r>
      <w:r>
        <w:rPr>
          <w:rFonts w:hint="eastAsia" w:ascii="黑体" w:hAnsi="黑体" w:eastAsia="黑体"/>
          <w:lang w:val="en-US" w:eastAsia="zh-CN"/>
        </w:rPr>
        <w:t>4</w:t>
      </w:r>
      <w:r>
        <w:rPr>
          <w:rFonts w:hint="eastAsia" w:ascii="黑体" w:hAnsi="黑体" w:eastAsia="黑体"/>
        </w:rPr>
        <w:t>年</w:t>
      </w:r>
      <w:r>
        <w:rPr>
          <w:rFonts w:hint="eastAsia" w:ascii="黑体" w:hAnsi="黑体" w:eastAsia="黑体"/>
          <w:lang w:val="en-US" w:eastAsia="zh-CN"/>
        </w:rPr>
        <w:t>9</w:t>
      </w:r>
      <w:r>
        <w:rPr>
          <w:rFonts w:hint="eastAsia" w:ascii="黑体" w:hAnsi="黑体" w:eastAsia="黑体"/>
        </w:rPr>
        <w:t>月</w:t>
      </w:r>
      <w:r>
        <w:rPr>
          <w:rFonts w:hint="eastAsia" w:ascii="黑体" w:hAnsi="黑体" w:eastAsia="黑体"/>
          <w:lang w:val="en-US" w:eastAsia="zh-CN"/>
        </w:rPr>
        <w:t>27</w:t>
      </w:r>
      <w:bookmarkStart w:id="57" w:name="_GoBack"/>
      <w:bookmarkEnd w:id="57"/>
      <w:r>
        <w:rPr>
          <w:rFonts w:hint="eastAsia" w:ascii="黑体" w:hAnsi="黑体" w:eastAsia="黑体"/>
        </w:rPr>
        <w:t>日</w:t>
      </w:r>
    </w:p>
    <w:p>
      <w:pPr>
        <w:rPr>
          <w:rFonts w:ascii="黑体" w:hAnsi="黑体" w:eastAsia="黑体"/>
        </w:rPr>
      </w:pPr>
    </w:p>
    <w:p>
      <w:pPr>
        <w:pStyle w:val="10"/>
        <w:rPr>
          <w:rFonts w:ascii="黑体" w:hAnsi="黑体" w:eastAsia="黑体" w:cstheme="minorBidi"/>
        </w:rPr>
      </w:pPr>
      <w:r>
        <w:fldChar w:fldCharType="begin"/>
      </w:r>
      <w:r>
        <w:instrText xml:space="preserve"> HYPERLINK \l "_Toc15396599" </w:instrText>
      </w:r>
      <w:r>
        <w:fldChar w:fldCharType="separate"/>
      </w:r>
      <w:r>
        <w:rPr>
          <w:rStyle w:val="15"/>
          <w:rFonts w:hint="eastAsia" w:ascii="黑体" w:hAnsi="黑体" w:eastAsia="黑体"/>
        </w:rPr>
        <w:t>第一部分</w:t>
      </w:r>
      <w:r>
        <w:rPr>
          <w:rStyle w:val="15"/>
          <w:rFonts w:ascii="黑体" w:hAnsi="黑体" w:eastAsia="黑体"/>
        </w:rPr>
        <w:t xml:space="preserve"> </w:t>
      </w:r>
      <w:r>
        <w:rPr>
          <w:rStyle w:val="15"/>
          <w:rFonts w:hint="eastAsia" w:ascii="黑体" w:hAnsi="黑体" w:eastAsia="黑体"/>
          <w:lang w:val="en-US" w:eastAsia="zh-CN"/>
        </w:rPr>
        <w:t>单位</w:t>
      </w:r>
      <w:r>
        <w:rPr>
          <w:rStyle w:val="15"/>
          <w:rFonts w:hint="eastAsia" w:ascii="黑体" w:hAnsi="黑体" w:eastAsia="黑体"/>
        </w:rPr>
        <w:t>概况</w:t>
      </w:r>
      <w:r>
        <w:rPr>
          <w:rFonts w:ascii="黑体" w:hAnsi="黑体" w:eastAsia="黑体"/>
        </w:rPr>
        <w:tab/>
      </w:r>
      <w:r>
        <w:rPr>
          <w:rFonts w:hint="eastAsia" w:ascii="黑体" w:hAnsi="黑体" w:eastAsia="黑体"/>
        </w:rPr>
        <w:t>4</w:t>
      </w:r>
      <w:r>
        <w:rPr>
          <w:rFonts w:hint="eastAsia" w:ascii="黑体" w:hAnsi="黑体" w:eastAsia="黑体"/>
        </w:rPr>
        <w:fldChar w:fldCharType="end"/>
      </w:r>
    </w:p>
    <w:p>
      <w:pPr>
        <w:pStyle w:val="11"/>
        <w:rPr>
          <w:rFonts w:ascii="黑体" w:hAnsi="黑体" w:eastAsia="黑体" w:cstheme="minorBidi"/>
          <w:sz w:val="28"/>
          <w:szCs w:val="28"/>
        </w:rPr>
      </w:pPr>
      <w:r>
        <w:fldChar w:fldCharType="begin"/>
      </w:r>
      <w:r>
        <w:instrText xml:space="preserve"> HYPERLINK \l "_Toc15396600" </w:instrText>
      </w:r>
      <w:r>
        <w:fldChar w:fldCharType="separate"/>
      </w:r>
      <w:r>
        <w:rPr>
          <w:rStyle w:val="15"/>
          <w:rFonts w:hint="eastAsia" w:ascii="黑体" w:hAnsi="黑体" w:eastAsia="黑体"/>
          <w:sz w:val="28"/>
          <w:szCs w:val="28"/>
        </w:rPr>
        <w:t>一、基本职能及主要工作</w:t>
      </w:r>
      <w:r>
        <w:rPr>
          <w:rFonts w:ascii="黑体" w:hAnsi="黑体" w:eastAsia="黑体"/>
          <w:sz w:val="28"/>
          <w:szCs w:val="28"/>
        </w:rPr>
        <w:tab/>
      </w:r>
      <w:r>
        <w:rPr>
          <w:rFonts w:hint="eastAsia" w:ascii="黑体" w:hAnsi="黑体" w:eastAsia="黑体"/>
          <w:sz w:val="28"/>
          <w:szCs w:val="28"/>
        </w:rPr>
        <w:t>4</w:t>
      </w:r>
      <w:r>
        <w:rPr>
          <w:rFonts w:hint="eastAsia" w:ascii="黑体" w:hAnsi="黑体" w:eastAsia="黑体"/>
          <w:sz w:val="28"/>
          <w:szCs w:val="28"/>
        </w:rPr>
        <w:fldChar w:fldCharType="end"/>
      </w:r>
    </w:p>
    <w:p>
      <w:pPr>
        <w:pStyle w:val="11"/>
        <w:rPr>
          <w:rFonts w:ascii="黑体" w:hAnsi="黑体" w:eastAsia="黑体" w:cstheme="minorBidi"/>
          <w:sz w:val="28"/>
          <w:szCs w:val="28"/>
        </w:rPr>
      </w:pPr>
      <w:r>
        <w:fldChar w:fldCharType="begin"/>
      </w:r>
      <w:r>
        <w:instrText xml:space="preserve"> HYPERLINK \l "_Toc15396601" </w:instrText>
      </w:r>
      <w:r>
        <w:fldChar w:fldCharType="separate"/>
      </w:r>
      <w:r>
        <w:rPr>
          <w:rStyle w:val="15"/>
          <w:rFonts w:hint="eastAsia" w:ascii="黑体" w:hAnsi="黑体" w:eastAsia="黑体"/>
          <w:sz w:val="28"/>
          <w:szCs w:val="28"/>
        </w:rPr>
        <w:t>二、机构设置</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_Toc15396601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0"/>
        <w:rPr>
          <w:rFonts w:ascii="黑体" w:hAnsi="黑体" w:eastAsia="黑体"/>
        </w:rPr>
      </w:pPr>
      <w:r>
        <w:fldChar w:fldCharType="begin"/>
      </w:r>
      <w:r>
        <w:instrText xml:space="preserve"> HYPERLINK \l "_Toc15396602" </w:instrText>
      </w:r>
      <w:r>
        <w:fldChar w:fldCharType="separate"/>
      </w:r>
      <w:r>
        <w:rPr>
          <w:rStyle w:val="15"/>
          <w:rFonts w:hint="eastAsia" w:ascii="黑体" w:hAnsi="黑体" w:eastAsia="黑体"/>
        </w:rPr>
        <w:t>第二部分</w:t>
      </w:r>
      <w:r>
        <w:rPr>
          <w:rStyle w:val="15"/>
          <w:rFonts w:ascii="黑体" w:hAnsi="黑体" w:eastAsia="黑体"/>
        </w:rPr>
        <w:t xml:space="preserve"> 20</w:t>
      </w:r>
      <w:r>
        <w:rPr>
          <w:rStyle w:val="15"/>
          <w:rFonts w:hint="eastAsia" w:ascii="黑体" w:hAnsi="黑体" w:eastAsia="黑体"/>
          <w:lang w:val="en-US" w:eastAsia="zh-CN"/>
        </w:rPr>
        <w:t>23</w:t>
      </w:r>
      <w:r>
        <w:rPr>
          <w:rStyle w:val="15"/>
          <w:rFonts w:hint="eastAsia" w:ascii="黑体" w:hAnsi="黑体" w:eastAsia="黑体"/>
        </w:rPr>
        <w:t>年度</w:t>
      </w:r>
      <w:r>
        <w:rPr>
          <w:rStyle w:val="15"/>
          <w:rFonts w:hint="eastAsia" w:ascii="黑体" w:hAnsi="黑体" w:eastAsia="黑体"/>
          <w:lang w:val="en-US" w:eastAsia="zh-CN"/>
        </w:rPr>
        <w:t>单位</w:t>
      </w:r>
      <w:r>
        <w:rPr>
          <w:rStyle w:val="15"/>
          <w:rFonts w:hint="eastAsia" w:ascii="黑体" w:hAnsi="黑体" w:eastAsia="黑体"/>
        </w:rPr>
        <w:t>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_Toc15396602 \h </w:instrText>
      </w:r>
      <w:r>
        <w:rPr>
          <w:rFonts w:ascii="黑体" w:hAnsi="黑体" w:eastAsia="黑体"/>
        </w:rPr>
        <w:fldChar w:fldCharType="separate"/>
      </w:r>
      <w:r>
        <w:rPr>
          <w:rFonts w:ascii="黑体" w:hAnsi="黑体" w:eastAsia="黑体"/>
        </w:rPr>
        <w:t>5</w:t>
      </w:r>
      <w:r>
        <w:rPr>
          <w:rFonts w:ascii="黑体" w:hAnsi="黑体" w:eastAsia="黑体"/>
        </w:rPr>
        <w:fldChar w:fldCharType="end"/>
      </w:r>
      <w:r>
        <w:rPr>
          <w:rFonts w:ascii="黑体" w:hAnsi="黑体" w:eastAsia="黑体"/>
        </w:rPr>
        <w:fldChar w:fldCharType="end"/>
      </w:r>
    </w:p>
    <w:p>
      <w:pPr>
        <w:pStyle w:val="11"/>
        <w:rPr>
          <w:rFonts w:ascii="黑体" w:hAnsi="黑体" w:eastAsia="黑体" w:cstheme="minorBidi"/>
          <w:sz w:val="28"/>
          <w:szCs w:val="28"/>
        </w:rPr>
      </w:pPr>
      <w:r>
        <w:fldChar w:fldCharType="begin"/>
      </w:r>
      <w:r>
        <w:instrText xml:space="preserve"> HYPERLINK \l "_Toc15396603" </w:instrText>
      </w:r>
      <w:r>
        <w:fldChar w:fldCharType="separate"/>
      </w:r>
      <w:r>
        <w:rPr>
          <w:rStyle w:val="15"/>
          <w:rFonts w:hint="eastAsia" w:ascii="黑体" w:hAnsi="黑体" w:eastAsia="黑体"/>
          <w:sz w:val="28"/>
          <w:szCs w:val="28"/>
        </w:rPr>
        <w:t>一、收入支出决算总体情况说明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_Toc15396603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11"/>
        <w:rPr>
          <w:rFonts w:hint="eastAsia" w:ascii="黑体" w:hAnsi="黑体" w:eastAsia="黑体" w:cstheme="minorBidi"/>
          <w:sz w:val="28"/>
          <w:szCs w:val="28"/>
          <w:lang w:val="en-US" w:eastAsia="zh-CN"/>
        </w:rPr>
      </w:pPr>
      <w:r>
        <w:fldChar w:fldCharType="begin"/>
      </w:r>
      <w:r>
        <w:instrText xml:space="preserve"> HYPERLINK \l "_Toc15396604" </w:instrText>
      </w:r>
      <w:r>
        <w:fldChar w:fldCharType="separate"/>
      </w:r>
      <w:r>
        <w:rPr>
          <w:rStyle w:val="15"/>
          <w:rFonts w:hint="eastAsia" w:ascii="黑体" w:hAnsi="黑体" w:eastAsia="黑体"/>
          <w:sz w:val="28"/>
          <w:szCs w:val="28"/>
        </w:rPr>
        <w:t>二、收入决算情况说明</w:t>
      </w:r>
      <w:r>
        <w:rPr>
          <w:rFonts w:ascii="黑体" w:hAnsi="黑体" w:eastAsia="黑体"/>
          <w:sz w:val="28"/>
          <w:szCs w:val="28"/>
        </w:rPr>
        <w:tab/>
      </w:r>
      <w:r>
        <w:rPr>
          <w:rFonts w:hint="eastAsia" w:ascii="黑体" w:hAnsi="黑体" w:eastAsia="黑体"/>
          <w:sz w:val="28"/>
          <w:szCs w:val="28"/>
          <w:lang w:val="en-US" w:eastAsia="zh-CN"/>
        </w:rPr>
        <w:t>6</w:t>
      </w:r>
      <w:r>
        <w:rPr>
          <w:rFonts w:hint="eastAsia" w:ascii="黑体" w:hAnsi="黑体" w:eastAsia="黑体"/>
          <w:sz w:val="28"/>
          <w:szCs w:val="28"/>
        </w:rPr>
        <w:fldChar w:fldCharType="end"/>
      </w:r>
    </w:p>
    <w:p>
      <w:pPr>
        <w:pStyle w:val="11"/>
        <w:rPr>
          <w:rFonts w:ascii="黑体" w:hAnsi="黑体" w:eastAsia="黑体" w:cstheme="minorBidi"/>
          <w:sz w:val="28"/>
          <w:szCs w:val="28"/>
        </w:rPr>
      </w:pPr>
      <w:r>
        <w:fldChar w:fldCharType="begin"/>
      </w:r>
      <w:r>
        <w:instrText xml:space="preserve"> HYPERLINK \l "_Toc15396605" </w:instrText>
      </w:r>
      <w:r>
        <w:fldChar w:fldCharType="separate"/>
      </w:r>
      <w:r>
        <w:rPr>
          <w:rStyle w:val="15"/>
          <w:rFonts w:hint="eastAsia" w:ascii="黑体" w:hAnsi="黑体" w:eastAsia="黑体"/>
          <w:sz w:val="28"/>
          <w:szCs w:val="28"/>
        </w:rPr>
        <w:t>三、支出决算情况说明</w:t>
      </w:r>
      <w:r>
        <w:rPr>
          <w:rFonts w:ascii="黑体" w:hAnsi="黑体" w:eastAsia="黑体"/>
          <w:sz w:val="28"/>
          <w:szCs w:val="28"/>
        </w:rPr>
        <w:tab/>
      </w:r>
      <w:r>
        <w:rPr>
          <w:rFonts w:hint="eastAsia" w:ascii="黑体" w:hAnsi="黑体" w:eastAsia="黑体"/>
          <w:sz w:val="28"/>
          <w:szCs w:val="28"/>
        </w:rPr>
        <w:t xml:space="preserve">   6</w:t>
      </w:r>
      <w:r>
        <w:rPr>
          <w:rFonts w:hint="eastAsia" w:ascii="黑体" w:hAnsi="黑体" w:eastAsia="黑体"/>
          <w:sz w:val="28"/>
          <w:szCs w:val="28"/>
        </w:rPr>
        <w:fldChar w:fldCharType="end"/>
      </w:r>
    </w:p>
    <w:p>
      <w:pPr>
        <w:pStyle w:val="11"/>
        <w:rPr>
          <w:rFonts w:hint="eastAsia" w:ascii="黑体" w:hAnsi="黑体" w:eastAsia="黑体" w:cstheme="minorBidi"/>
          <w:sz w:val="28"/>
          <w:szCs w:val="28"/>
          <w:lang w:val="en-US" w:eastAsia="zh-CN"/>
        </w:rPr>
      </w:pPr>
      <w:r>
        <w:fldChar w:fldCharType="begin"/>
      </w:r>
      <w:r>
        <w:instrText xml:space="preserve"> HYPERLINK \l "_Toc15396606" </w:instrText>
      </w:r>
      <w:r>
        <w:fldChar w:fldCharType="separate"/>
      </w:r>
      <w:r>
        <w:rPr>
          <w:rStyle w:val="15"/>
          <w:rFonts w:hint="eastAsia" w:ascii="黑体" w:hAnsi="黑体" w:eastAsia="黑体"/>
          <w:sz w:val="28"/>
          <w:szCs w:val="28"/>
        </w:rPr>
        <w:t>四、财政拨款收入支出决算总体情况说明</w:t>
      </w:r>
      <w:r>
        <w:rPr>
          <w:rFonts w:ascii="黑体" w:hAnsi="黑体" w:eastAsia="黑体"/>
          <w:sz w:val="28"/>
          <w:szCs w:val="28"/>
        </w:rPr>
        <w:tab/>
      </w:r>
      <w:r>
        <w:rPr>
          <w:rFonts w:hint="eastAsia" w:ascii="黑体" w:hAnsi="黑体" w:eastAsia="黑体"/>
          <w:sz w:val="28"/>
          <w:szCs w:val="28"/>
          <w:lang w:val="en-US" w:eastAsia="zh-CN"/>
        </w:rPr>
        <w:t>7</w:t>
      </w:r>
      <w:r>
        <w:rPr>
          <w:rFonts w:hint="eastAsia" w:ascii="黑体" w:hAnsi="黑体" w:eastAsia="黑体"/>
          <w:sz w:val="28"/>
          <w:szCs w:val="28"/>
        </w:rPr>
        <w:fldChar w:fldCharType="end"/>
      </w:r>
    </w:p>
    <w:p>
      <w:pPr>
        <w:pStyle w:val="11"/>
        <w:rPr>
          <w:rFonts w:hint="eastAsia" w:ascii="黑体" w:hAnsi="黑体" w:eastAsia="黑体" w:cstheme="minorBidi"/>
          <w:sz w:val="28"/>
          <w:szCs w:val="28"/>
          <w:lang w:val="en-US" w:eastAsia="zh-CN"/>
        </w:rPr>
      </w:pPr>
      <w:r>
        <w:fldChar w:fldCharType="begin"/>
      </w:r>
      <w:r>
        <w:instrText xml:space="preserve"> HYPERLINK \l "_Toc15396607" </w:instrText>
      </w:r>
      <w:r>
        <w:fldChar w:fldCharType="separate"/>
      </w:r>
      <w:r>
        <w:rPr>
          <w:rStyle w:val="15"/>
          <w:rFonts w:hint="eastAsia" w:ascii="黑体" w:hAnsi="黑体" w:eastAsia="黑体"/>
          <w:sz w:val="28"/>
          <w:szCs w:val="28"/>
        </w:rPr>
        <w:t>五、一般公共预算财政拨款支出决算情况说明</w:t>
      </w:r>
      <w:r>
        <w:rPr>
          <w:rFonts w:ascii="黑体" w:hAnsi="黑体" w:eastAsia="黑体"/>
          <w:sz w:val="28"/>
          <w:szCs w:val="28"/>
        </w:rPr>
        <w:tab/>
      </w:r>
      <w:r>
        <w:rPr>
          <w:rFonts w:hint="eastAsia" w:ascii="黑体" w:hAnsi="黑体" w:eastAsia="黑体"/>
          <w:sz w:val="28"/>
          <w:szCs w:val="28"/>
          <w:lang w:val="en-US" w:eastAsia="zh-CN"/>
        </w:rPr>
        <w:t>7</w:t>
      </w:r>
      <w:r>
        <w:rPr>
          <w:rFonts w:hint="eastAsia" w:ascii="黑体" w:hAnsi="黑体" w:eastAsia="黑体"/>
          <w:sz w:val="28"/>
          <w:szCs w:val="28"/>
        </w:rPr>
        <w:t>-</w:t>
      </w:r>
      <w:r>
        <w:rPr>
          <w:rFonts w:hint="eastAsia" w:ascii="黑体" w:hAnsi="黑体" w:eastAsia="黑体"/>
          <w:sz w:val="28"/>
          <w:szCs w:val="28"/>
          <w:lang w:val="en-US" w:eastAsia="zh-CN"/>
        </w:rPr>
        <w:t>8</w:t>
      </w:r>
      <w:r>
        <w:rPr>
          <w:rFonts w:hint="eastAsia" w:ascii="黑体" w:hAnsi="黑体" w:eastAsia="黑体"/>
          <w:sz w:val="28"/>
          <w:szCs w:val="28"/>
        </w:rPr>
        <w:fldChar w:fldCharType="end"/>
      </w:r>
    </w:p>
    <w:p>
      <w:pPr>
        <w:pStyle w:val="11"/>
        <w:rPr>
          <w:rFonts w:hint="default" w:ascii="黑体" w:hAnsi="黑体" w:eastAsia="黑体" w:cstheme="minorBidi"/>
          <w:sz w:val="28"/>
          <w:szCs w:val="28"/>
          <w:lang w:val="en-US" w:eastAsia="zh-CN"/>
        </w:rPr>
      </w:pPr>
      <w:r>
        <w:fldChar w:fldCharType="begin"/>
      </w:r>
      <w:r>
        <w:instrText xml:space="preserve"> HYPERLINK \l "_Toc15396608" </w:instrText>
      </w:r>
      <w:r>
        <w:fldChar w:fldCharType="separate"/>
      </w:r>
      <w:r>
        <w:rPr>
          <w:rStyle w:val="15"/>
          <w:rFonts w:hint="eastAsia" w:ascii="黑体" w:hAnsi="黑体" w:eastAsia="黑体"/>
          <w:sz w:val="28"/>
          <w:szCs w:val="28"/>
        </w:rPr>
        <w:t>六、一般公共预算财政拨款基本支出决算情况说明</w:t>
      </w:r>
      <w:r>
        <w:rPr>
          <w:rFonts w:ascii="黑体" w:hAnsi="黑体" w:eastAsia="黑体"/>
          <w:sz w:val="28"/>
          <w:szCs w:val="28"/>
        </w:rPr>
        <w:tab/>
      </w:r>
      <w:r>
        <w:rPr>
          <w:rFonts w:ascii="黑体" w:hAnsi="黑体" w:eastAsia="黑体"/>
          <w:sz w:val="28"/>
          <w:szCs w:val="28"/>
        </w:rPr>
        <w:fldChar w:fldCharType="end"/>
      </w:r>
      <w:r>
        <w:rPr>
          <w:rFonts w:hint="eastAsia" w:ascii="黑体" w:hAnsi="黑体" w:eastAsia="黑体"/>
          <w:sz w:val="28"/>
          <w:szCs w:val="28"/>
          <w:lang w:val="en-US" w:eastAsia="zh-CN"/>
        </w:rPr>
        <w:t>9-10</w:t>
      </w:r>
    </w:p>
    <w:p>
      <w:pPr>
        <w:pStyle w:val="11"/>
        <w:rPr>
          <w:rFonts w:hint="default" w:ascii="黑体" w:hAnsi="黑体" w:eastAsia="黑体" w:cstheme="minorBidi"/>
          <w:sz w:val="28"/>
          <w:szCs w:val="28"/>
          <w:lang w:val="en-US" w:eastAsia="zh-CN"/>
        </w:rPr>
      </w:pPr>
      <w:r>
        <w:fldChar w:fldCharType="begin"/>
      </w:r>
      <w:r>
        <w:instrText xml:space="preserve"> HYPERLINK \l "_Toc15396609" </w:instrText>
      </w:r>
      <w:r>
        <w:fldChar w:fldCharType="separate"/>
      </w:r>
      <w:r>
        <w:rPr>
          <w:rStyle w:val="15"/>
          <w:rFonts w:hint="eastAsia" w:ascii="黑体" w:hAnsi="黑体" w:eastAsia="黑体"/>
          <w:sz w:val="28"/>
          <w:szCs w:val="28"/>
        </w:rPr>
        <w:t>七、</w:t>
      </w:r>
      <w:r>
        <w:rPr>
          <w:rStyle w:val="15"/>
          <w:rFonts w:ascii="黑体" w:hAnsi="黑体" w:eastAsia="黑体"/>
          <w:sz w:val="28"/>
          <w:szCs w:val="28"/>
        </w:rPr>
        <w:t>“</w:t>
      </w:r>
      <w:r>
        <w:rPr>
          <w:rStyle w:val="15"/>
          <w:rFonts w:hint="eastAsia" w:ascii="黑体" w:hAnsi="黑体" w:eastAsia="黑体"/>
          <w:sz w:val="28"/>
          <w:szCs w:val="28"/>
        </w:rPr>
        <w:t>三公”经费财政拨款支出决算情况说明</w:t>
      </w:r>
      <w:r>
        <w:rPr>
          <w:rFonts w:ascii="黑体" w:hAnsi="黑体" w:eastAsia="黑体"/>
          <w:sz w:val="28"/>
          <w:szCs w:val="28"/>
        </w:rPr>
        <w:tab/>
      </w:r>
      <w:r>
        <w:rPr>
          <w:rFonts w:hint="eastAsia" w:ascii="黑体" w:hAnsi="黑体" w:eastAsia="黑体"/>
          <w:sz w:val="28"/>
          <w:szCs w:val="28"/>
          <w:lang w:val="en-US" w:eastAsia="zh-CN"/>
        </w:rPr>
        <w:t>1</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ascii="黑体" w:hAnsi="黑体" w:eastAsia="黑体" w:cstheme="minorBidi"/>
          <w:sz w:val="28"/>
          <w:szCs w:val="28"/>
        </w:rPr>
      </w:pPr>
      <w:r>
        <w:fldChar w:fldCharType="begin"/>
      </w:r>
      <w:r>
        <w:instrText xml:space="preserve"> HYPERLINK \l "_Toc15396610" </w:instrText>
      </w:r>
      <w:r>
        <w:fldChar w:fldCharType="separate"/>
      </w:r>
      <w:r>
        <w:rPr>
          <w:rStyle w:val="15"/>
          <w:rFonts w:hint="eastAsia" w:ascii="黑体" w:hAnsi="黑体" w:eastAsia="黑体"/>
          <w:sz w:val="28"/>
          <w:szCs w:val="28"/>
        </w:rPr>
        <w:t>八、政府性基金预算支出决算情况说明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_Toc15396610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1"/>
        <w:rPr>
          <w:rFonts w:ascii="黑体" w:hAnsi="黑体" w:eastAsia="黑体" w:cstheme="minorBidi"/>
          <w:sz w:val="28"/>
          <w:szCs w:val="28"/>
        </w:rPr>
      </w:pPr>
      <w:r>
        <w:fldChar w:fldCharType="begin"/>
      </w:r>
      <w:r>
        <w:instrText xml:space="preserve"> HYPERLINK \l "_Toc15396611" </w:instrText>
      </w:r>
      <w:r>
        <w:fldChar w:fldCharType="separate"/>
      </w:r>
      <w:r>
        <w:rPr>
          <w:rStyle w:val="15"/>
          <w:rFonts w:hint="eastAsia" w:ascii="黑体" w:hAnsi="黑体" w:eastAsia="黑体"/>
          <w:sz w:val="28"/>
          <w:szCs w:val="28"/>
        </w:rPr>
        <w:t>九、 国有资本经营预算支出决算情况说明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_Toc15396611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p>
    <w:p>
      <w:pPr>
        <w:pStyle w:val="11"/>
        <w:rPr>
          <w:rFonts w:hint="default" w:ascii="黑体" w:hAnsi="黑体" w:eastAsia="宋体" w:cstheme="minorBidi"/>
          <w:sz w:val="28"/>
          <w:szCs w:val="28"/>
          <w:lang w:val="en-US" w:eastAsia="zh-CN"/>
        </w:rPr>
      </w:pPr>
      <w:r>
        <w:fldChar w:fldCharType="begin"/>
      </w:r>
      <w:r>
        <w:instrText xml:space="preserve"> HYPERLINK \l "_Toc15396612" </w:instrText>
      </w:r>
      <w:r>
        <w:fldChar w:fldCharType="separate"/>
      </w:r>
      <w:r>
        <w:rPr>
          <w:rStyle w:val="15"/>
          <w:rFonts w:hint="eastAsia" w:ascii="黑体" w:hAnsi="黑体" w:eastAsia="黑体"/>
          <w:sz w:val="28"/>
          <w:szCs w:val="28"/>
        </w:rPr>
        <w:t>十、其他重要事项的情况说明</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_Toc15396612 \h </w:instrText>
      </w:r>
      <w:r>
        <w:rPr>
          <w:rFonts w:ascii="黑体" w:hAnsi="黑体" w:eastAsia="黑体"/>
          <w:sz w:val="28"/>
          <w:szCs w:val="28"/>
        </w:rPr>
        <w:fldChar w:fldCharType="separate"/>
      </w:r>
      <w:r>
        <w:rPr>
          <w:rFonts w:ascii="黑体" w:hAnsi="黑体" w:eastAsia="黑体"/>
          <w:sz w:val="28"/>
          <w:szCs w:val="28"/>
        </w:rPr>
        <w:t>10</w:t>
      </w:r>
      <w:r>
        <w:rPr>
          <w:rFonts w:ascii="黑体" w:hAnsi="黑体" w:eastAsia="黑体"/>
          <w:sz w:val="28"/>
          <w:szCs w:val="28"/>
        </w:rPr>
        <w:fldChar w:fldCharType="end"/>
      </w:r>
      <w:r>
        <w:rPr>
          <w:rFonts w:ascii="黑体" w:hAnsi="黑体" w:eastAsia="黑体"/>
          <w:sz w:val="28"/>
          <w:szCs w:val="28"/>
        </w:rPr>
        <w:fldChar w:fldCharType="end"/>
      </w:r>
      <w:r>
        <w:rPr>
          <w:rFonts w:hint="eastAsia"/>
          <w:sz w:val="28"/>
          <w:szCs w:val="28"/>
        </w:rPr>
        <w:t>-</w:t>
      </w:r>
      <w:r>
        <w:rPr>
          <w:rFonts w:hint="eastAsia"/>
          <w:sz w:val="28"/>
          <w:szCs w:val="28"/>
          <w:lang w:val="en-US" w:eastAsia="zh-CN"/>
        </w:rPr>
        <w:t>11</w:t>
      </w:r>
    </w:p>
    <w:p>
      <w:pPr>
        <w:pStyle w:val="10"/>
        <w:rPr>
          <w:rFonts w:hint="default" w:ascii="黑体" w:hAnsi="黑体" w:eastAsia="黑体" w:cstheme="minorBidi"/>
          <w:lang w:val="en-US" w:eastAsia="zh-CN"/>
        </w:rPr>
      </w:pPr>
      <w:r>
        <w:rPr>
          <w:rStyle w:val="15"/>
          <w:rFonts w:hint="eastAsia" w:ascii="黑体" w:hAnsi="黑体" w:eastAsia="黑体"/>
          <w:kern w:val="44"/>
        </w:rPr>
        <w:t>第三部分</w:t>
      </w:r>
      <w:r>
        <w:rPr>
          <w:rStyle w:val="15"/>
          <w:rFonts w:hint="eastAsia" w:ascii="黑体" w:hAnsi="黑体" w:eastAsia="黑体"/>
        </w:rPr>
        <w:t xml:space="preserve"> 名</w:t>
      </w:r>
      <w:r>
        <w:rPr>
          <w:rStyle w:val="15"/>
          <w:rFonts w:hint="eastAsia" w:ascii="黑体" w:hAnsi="黑体" w:eastAsia="黑体"/>
          <w:kern w:val="44"/>
        </w:rPr>
        <w:t>词解释</w:t>
      </w:r>
      <w:r>
        <w:rPr>
          <w:rFonts w:ascii="黑体" w:hAnsi="黑体" w:eastAsia="黑体"/>
        </w:rPr>
        <w:tab/>
      </w:r>
      <w:r>
        <w:rPr>
          <w:rFonts w:hint="eastAsia" w:ascii="黑体" w:hAnsi="黑体" w:eastAsia="黑体"/>
          <w:lang w:val="en-US" w:eastAsia="zh-CN"/>
        </w:rPr>
        <w:t>11</w:t>
      </w:r>
      <w:r>
        <w:rPr>
          <w:rFonts w:hint="eastAsia" w:ascii="黑体" w:hAnsi="黑体" w:eastAsia="黑体"/>
        </w:rPr>
        <w:t>-</w:t>
      </w:r>
      <w:r>
        <w:rPr>
          <w:rFonts w:hint="eastAsia" w:ascii="黑体" w:hAnsi="黑体" w:eastAsia="黑体"/>
          <w:lang w:val="en-US" w:eastAsia="zh-CN"/>
        </w:rPr>
        <w:t>13</w:t>
      </w:r>
    </w:p>
    <w:p>
      <w:pPr>
        <w:pStyle w:val="10"/>
        <w:rPr>
          <w:rFonts w:hint="eastAsia" w:ascii="黑体" w:hAnsi="黑体" w:eastAsia="黑体" w:cstheme="minorBidi"/>
          <w:lang w:val="en-US" w:eastAsia="zh-CN"/>
        </w:rPr>
      </w:pPr>
      <w:r>
        <w:fldChar w:fldCharType="begin"/>
      </w:r>
      <w:r>
        <w:instrText xml:space="preserve"> HYPERLINK \l "_Toc15396614" </w:instrText>
      </w:r>
      <w:r>
        <w:fldChar w:fldCharType="separate"/>
      </w:r>
      <w:r>
        <w:rPr>
          <w:rStyle w:val="15"/>
          <w:rFonts w:hint="eastAsia" w:ascii="黑体" w:hAnsi="黑体" w:eastAsia="黑体"/>
        </w:rPr>
        <w:t>第</w:t>
      </w:r>
      <w:r>
        <w:rPr>
          <w:rStyle w:val="15"/>
          <w:rFonts w:hint="eastAsia" w:ascii="黑体" w:hAnsi="黑体" w:eastAsia="黑体"/>
          <w:kern w:val="44"/>
        </w:rPr>
        <w:t>四部分</w:t>
      </w:r>
      <w:r>
        <w:rPr>
          <w:rStyle w:val="15"/>
          <w:rFonts w:ascii="黑体" w:hAnsi="黑体" w:eastAsia="黑体"/>
          <w:kern w:val="44"/>
        </w:rPr>
        <w:t xml:space="preserve"> </w:t>
      </w:r>
      <w:r>
        <w:rPr>
          <w:rStyle w:val="15"/>
          <w:rFonts w:hint="eastAsia" w:ascii="黑体" w:hAnsi="黑体" w:eastAsia="黑体"/>
          <w:kern w:val="44"/>
        </w:rPr>
        <w:t>附件</w:t>
      </w:r>
      <w:r>
        <w:rPr>
          <w:rFonts w:ascii="黑体" w:hAnsi="黑体" w:eastAsia="黑体"/>
        </w:rPr>
        <w:tab/>
      </w:r>
      <w:r>
        <w:rPr>
          <w:rFonts w:hint="eastAsia" w:ascii="黑体" w:hAnsi="黑体" w:eastAsia="黑体"/>
          <w:lang w:val="en-US" w:eastAsia="zh-CN"/>
        </w:rPr>
        <w:t>1</w:t>
      </w:r>
      <w:r>
        <w:rPr>
          <w:rFonts w:hint="eastAsia" w:ascii="黑体" w:hAnsi="黑体" w:eastAsia="黑体"/>
        </w:rPr>
        <w:fldChar w:fldCharType="end"/>
      </w:r>
      <w:r>
        <w:rPr>
          <w:rFonts w:hint="eastAsia" w:ascii="黑体" w:hAnsi="黑体" w:eastAsia="黑体"/>
          <w:lang w:val="en-US" w:eastAsia="zh-CN"/>
        </w:rPr>
        <w:t>4</w:t>
      </w:r>
    </w:p>
    <w:p>
      <w:pPr>
        <w:pStyle w:val="11"/>
        <w:rPr>
          <w:rFonts w:hint="default" w:ascii="黑体" w:hAnsi="黑体" w:eastAsia="黑体" w:cstheme="minorBidi"/>
          <w:sz w:val="28"/>
          <w:szCs w:val="28"/>
          <w:lang w:val="en-US" w:eastAsia="zh-CN"/>
        </w:rPr>
      </w:pPr>
      <w:r>
        <w:fldChar w:fldCharType="begin"/>
      </w:r>
      <w:r>
        <w:instrText xml:space="preserve"> HYPERLINK \l "_Toc15396615" </w:instrText>
      </w:r>
      <w:r>
        <w:fldChar w:fldCharType="separate"/>
      </w:r>
      <w:r>
        <w:rPr>
          <w:rStyle w:val="15"/>
          <w:rFonts w:hint="eastAsia" w:ascii="黑体" w:hAnsi="黑体" w:eastAsia="黑体"/>
          <w:kern w:val="44"/>
          <w:sz w:val="28"/>
          <w:szCs w:val="28"/>
        </w:rPr>
        <w:t>附件</w:t>
      </w:r>
      <w:r>
        <w:rPr>
          <w:rStyle w:val="15"/>
          <w:rFonts w:ascii="黑体" w:hAnsi="黑体" w:eastAsia="黑体"/>
          <w:kern w:val="44"/>
          <w:sz w:val="28"/>
          <w:szCs w:val="28"/>
        </w:rPr>
        <w:t>1</w:t>
      </w:r>
      <w:r>
        <w:rPr>
          <w:rFonts w:ascii="黑体" w:hAnsi="黑体" w:eastAsia="黑体"/>
          <w:sz w:val="28"/>
          <w:szCs w:val="28"/>
        </w:rPr>
        <w:tab/>
      </w:r>
      <w:r>
        <w:rPr>
          <w:rFonts w:hint="eastAsia" w:ascii="黑体" w:hAnsi="黑体" w:eastAsia="黑体"/>
          <w:sz w:val="28"/>
          <w:szCs w:val="28"/>
          <w:lang w:val="en-US" w:eastAsia="zh-CN"/>
        </w:rPr>
        <w:t>1</w:t>
      </w:r>
      <w:r>
        <w:rPr>
          <w:rFonts w:hint="eastAsia" w:ascii="黑体" w:hAnsi="黑体" w:eastAsia="黑体"/>
          <w:sz w:val="28"/>
          <w:szCs w:val="28"/>
        </w:rPr>
        <w:fldChar w:fldCharType="end"/>
      </w:r>
      <w:r>
        <w:rPr>
          <w:rFonts w:hint="eastAsia" w:ascii="黑体" w:hAnsi="黑体" w:eastAsia="黑体"/>
          <w:sz w:val="28"/>
          <w:szCs w:val="28"/>
          <w:lang w:val="en-US" w:eastAsia="zh-CN"/>
        </w:rPr>
        <w:t>4-19</w:t>
      </w:r>
    </w:p>
    <w:p>
      <w:pPr>
        <w:pStyle w:val="10"/>
        <w:rPr>
          <w:rFonts w:hint="default" w:ascii="黑体" w:hAnsi="黑体" w:eastAsia="黑体" w:cstheme="minorBidi"/>
          <w:lang w:val="en-US" w:eastAsia="zh-CN"/>
        </w:rPr>
      </w:pPr>
      <w:r>
        <w:fldChar w:fldCharType="begin"/>
      </w:r>
      <w:r>
        <w:instrText xml:space="preserve"> HYPERLINK \l "_Toc15396618" </w:instrText>
      </w:r>
      <w:r>
        <w:fldChar w:fldCharType="separate"/>
      </w:r>
      <w:r>
        <w:rPr>
          <w:rStyle w:val="15"/>
          <w:rFonts w:hint="eastAsia" w:ascii="黑体" w:hAnsi="黑体" w:eastAsia="黑体"/>
        </w:rPr>
        <w:t>第</w:t>
      </w:r>
      <w:r>
        <w:rPr>
          <w:rStyle w:val="15"/>
          <w:rFonts w:hint="eastAsia" w:ascii="黑体" w:hAnsi="黑体" w:eastAsia="黑体"/>
          <w:kern w:val="44"/>
        </w:rPr>
        <w:t>五部分</w:t>
      </w:r>
      <w:r>
        <w:rPr>
          <w:rStyle w:val="15"/>
          <w:rFonts w:ascii="黑体" w:hAnsi="黑体" w:eastAsia="黑体"/>
          <w:kern w:val="44"/>
        </w:rPr>
        <w:t xml:space="preserve"> </w:t>
      </w:r>
      <w:r>
        <w:rPr>
          <w:rStyle w:val="15"/>
          <w:rFonts w:hint="eastAsia" w:ascii="黑体" w:hAnsi="黑体" w:eastAsia="黑体"/>
          <w:kern w:val="44"/>
        </w:rPr>
        <w:t>附表</w:t>
      </w:r>
      <w:r>
        <w:rPr>
          <w:rFonts w:ascii="黑体" w:hAnsi="黑体" w:eastAsia="黑体"/>
        </w:rPr>
        <w:tab/>
      </w:r>
      <w:r>
        <w:rPr>
          <w:rFonts w:hint="eastAsia" w:ascii="黑体" w:hAnsi="黑体" w:eastAsia="黑体"/>
          <w:lang w:val="en-US" w:eastAsia="zh-CN"/>
        </w:rPr>
        <w:t>2</w:t>
      </w:r>
      <w:r>
        <w:rPr>
          <w:rFonts w:hint="eastAsia" w:ascii="黑体" w:hAnsi="黑体" w:eastAsia="黑体"/>
        </w:rPr>
        <w:fldChar w:fldCharType="end"/>
      </w:r>
      <w:r>
        <w:rPr>
          <w:rFonts w:hint="eastAsia" w:ascii="黑体" w:hAnsi="黑体" w:eastAsia="黑体"/>
          <w:lang w:val="en-US" w:eastAsia="zh-CN"/>
        </w:rPr>
        <w:t>0</w:t>
      </w:r>
    </w:p>
    <w:p>
      <w:pPr>
        <w:pStyle w:val="11"/>
        <w:rPr>
          <w:rFonts w:hint="default" w:ascii="黑体" w:hAnsi="黑体" w:eastAsia="黑体" w:cstheme="minorBidi"/>
          <w:sz w:val="28"/>
          <w:szCs w:val="28"/>
          <w:lang w:val="en-US" w:eastAsia="zh-CN"/>
        </w:rPr>
      </w:pPr>
      <w:r>
        <w:rPr>
          <w:rFonts w:hint="eastAsia" w:ascii="黑体" w:hAnsi="黑体" w:eastAsia="黑体"/>
          <w:sz w:val="28"/>
          <w:szCs w:val="28"/>
        </w:rPr>
        <w:t>一、</w:t>
      </w:r>
      <w:r>
        <w:fldChar w:fldCharType="begin"/>
      </w:r>
      <w:r>
        <w:instrText xml:space="preserve"> HYPERLINK \l "_Toc15396619" </w:instrText>
      </w:r>
      <w:r>
        <w:fldChar w:fldCharType="separate"/>
      </w:r>
      <w:r>
        <w:rPr>
          <w:rStyle w:val="15"/>
          <w:rFonts w:hint="eastAsia" w:ascii="黑体" w:hAnsi="黑体" w:eastAsia="黑体"/>
          <w:sz w:val="28"/>
          <w:szCs w:val="28"/>
        </w:rPr>
        <w:t>收入支出决算总表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二、</w:t>
      </w:r>
      <w:r>
        <w:fldChar w:fldCharType="begin"/>
      </w:r>
      <w:r>
        <w:instrText xml:space="preserve"> HYPERLINK \l "_Toc15396620" </w:instrText>
      </w:r>
      <w:r>
        <w:fldChar w:fldCharType="separate"/>
      </w:r>
      <w:r>
        <w:rPr>
          <w:rStyle w:val="15"/>
          <w:rFonts w:hint="eastAsia" w:ascii="黑体" w:hAnsi="黑体" w:eastAsia="黑体"/>
          <w:sz w:val="28"/>
          <w:szCs w:val="28"/>
        </w:rPr>
        <w:t>收入总表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三、</w:t>
      </w:r>
      <w:r>
        <w:fldChar w:fldCharType="begin"/>
      </w:r>
      <w:r>
        <w:instrText xml:space="preserve"> HYPERLINK \l "_Toc15396621" </w:instrText>
      </w:r>
      <w:r>
        <w:fldChar w:fldCharType="separate"/>
      </w:r>
      <w:r>
        <w:rPr>
          <w:rStyle w:val="15"/>
          <w:rFonts w:hint="eastAsia" w:ascii="黑体" w:hAnsi="黑体" w:eastAsia="黑体"/>
          <w:sz w:val="28"/>
          <w:szCs w:val="28"/>
        </w:rPr>
        <w:t>支出总表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四、</w:t>
      </w:r>
      <w:r>
        <w:fldChar w:fldCharType="begin"/>
      </w:r>
      <w:r>
        <w:instrText xml:space="preserve"> HYPERLINK \l "_Toc15396622" </w:instrText>
      </w:r>
      <w:r>
        <w:fldChar w:fldCharType="separate"/>
      </w:r>
      <w:r>
        <w:rPr>
          <w:rStyle w:val="15"/>
          <w:rFonts w:hint="eastAsia" w:ascii="黑体" w:hAnsi="黑体" w:eastAsia="黑体"/>
          <w:sz w:val="28"/>
          <w:szCs w:val="28"/>
        </w:rPr>
        <w:t>财政拨款收入支出决算总表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sz w:val="28"/>
          <w:szCs w:val="28"/>
          <w:lang w:val="en-US" w:eastAsia="zh-CN"/>
        </w:rPr>
      </w:pPr>
      <w:r>
        <w:rPr>
          <w:rFonts w:hint="eastAsia" w:ascii="黑体" w:hAnsi="黑体" w:eastAsia="黑体"/>
          <w:sz w:val="28"/>
          <w:szCs w:val="28"/>
        </w:rPr>
        <w:t>五、</w:t>
      </w:r>
      <w:r>
        <w:fldChar w:fldCharType="begin"/>
      </w:r>
      <w:r>
        <w:instrText xml:space="preserve"> HYPERLINK \l "_Toc15396623" </w:instrText>
      </w:r>
      <w:r>
        <w:fldChar w:fldCharType="separate"/>
      </w:r>
      <w:r>
        <w:rPr>
          <w:rFonts w:hint="eastAsia" w:ascii="黑体" w:hAnsi="黑体" w:eastAsia="黑体"/>
          <w:color w:val="0000FF"/>
          <w:sz w:val="28"/>
          <w:szCs w:val="28"/>
        </w:rPr>
        <w:t>财政拨款支出决算明细表（政府经济分类科目）</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六、</w:t>
      </w:r>
      <w:r>
        <w:fldChar w:fldCharType="begin"/>
      </w:r>
      <w:r>
        <w:instrText xml:space="preserve"> HYPERLINK \l "_Toc15396624" </w:instrText>
      </w:r>
      <w:r>
        <w:fldChar w:fldCharType="separate"/>
      </w:r>
      <w:r>
        <w:rPr>
          <w:rStyle w:val="15"/>
          <w:rFonts w:hint="eastAsia" w:ascii="黑体" w:hAnsi="黑体" w:eastAsia="黑体"/>
          <w:sz w:val="28"/>
          <w:szCs w:val="28"/>
        </w:rPr>
        <w:t>一般公共预算财政拨款支出决算表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七、</w:t>
      </w:r>
      <w:r>
        <w:fldChar w:fldCharType="begin"/>
      </w:r>
      <w:r>
        <w:instrText xml:space="preserve"> HYPERLINK \l "_Toc15396625" </w:instrText>
      </w:r>
      <w:r>
        <w:fldChar w:fldCharType="separate"/>
      </w:r>
      <w:r>
        <w:rPr>
          <w:rStyle w:val="15"/>
          <w:rFonts w:hint="eastAsia" w:ascii="黑体" w:hAnsi="黑体" w:eastAsia="黑体"/>
          <w:sz w:val="28"/>
          <w:szCs w:val="28"/>
        </w:rPr>
        <w:t>一般公共预算财政拨款支出决算明细表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八、</w:t>
      </w:r>
      <w:r>
        <w:fldChar w:fldCharType="begin"/>
      </w:r>
      <w:r>
        <w:instrText xml:space="preserve"> HYPERLINK \l "_Toc15396626" </w:instrText>
      </w:r>
      <w:r>
        <w:fldChar w:fldCharType="separate"/>
      </w:r>
      <w:r>
        <w:rPr>
          <w:rStyle w:val="15"/>
          <w:rFonts w:hint="eastAsia" w:ascii="黑体" w:hAnsi="黑体" w:eastAsia="黑体"/>
          <w:sz w:val="28"/>
          <w:szCs w:val="28"/>
        </w:rPr>
        <w:t>一般公共预算财政拨款基本支出决算表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九、</w:t>
      </w:r>
      <w:r>
        <w:fldChar w:fldCharType="begin"/>
      </w:r>
      <w:r>
        <w:instrText xml:space="preserve"> HYPERLINK \l "_Toc15396627" </w:instrText>
      </w:r>
      <w:r>
        <w:fldChar w:fldCharType="separate"/>
      </w:r>
      <w:r>
        <w:rPr>
          <w:rStyle w:val="15"/>
          <w:rFonts w:hint="eastAsia" w:ascii="黑体" w:hAnsi="黑体" w:eastAsia="黑体"/>
          <w:sz w:val="28"/>
          <w:szCs w:val="28"/>
        </w:rPr>
        <w:t>一般公共预算财政拨款项目支出决算表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十、</w:t>
      </w:r>
      <w:r>
        <w:fldChar w:fldCharType="begin"/>
      </w:r>
      <w:r>
        <w:instrText xml:space="preserve"> HYPERLINK \l "_Toc15396628" </w:instrText>
      </w:r>
      <w:r>
        <w:fldChar w:fldCharType="separate"/>
      </w:r>
      <w:r>
        <w:rPr>
          <w:rStyle w:val="15"/>
          <w:rFonts w:hint="eastAsia" w:ascii="黑体" w:hAnsi="黑体" w:eastAsia="黑体"/>
          <w:sz w:val="28"/>
          <w:szCs w:val="28"/>
        </w:rPr>
        <w:t>一般公共预算财政拨款“三公”经费支出决算表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十一、</w:t>
      </w:r>
      <w:r>
        <w:fldChar w:fldCharType="begin"/>
      </w:r>
      <w:r>
        <w:instrText xml:space="preserve"> HYPERLINK \l "_Toc15396629" </w:instrText>
      </w:r>
      <w:r>
        <w:fldChar w:fldCharType="separate"/>
      </w:r>
      <w:r>
        <w:rPr>
          <w:rStyle w:val="15"/>
          <w:rFonts w:hint="eastAsia" w:ascii="黑体" w:hAnsi="黑体" w:eastAsia="黑体"/>
          <w:sz w:val="28"/>
          <w:szCs w:val="28"/>
        </w:rPr>
        <w:t>政府性基金预算财政拨款收入支出决算表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pStyle w:val="11"/>
        <w:rPr>
          <w:rFonts w:hint="eastAsia" w:ascii="黑体" w:hAnsi="黑体" w:eastAsia="黑体" w:cstheme="minorBidi"/>
          <w:sz w:val="28"/>
          <w:szCs w:val="28"/>
          <w:lang w:val="en-US" w:eastAsia="zh-CN"/>
        </w:rPr>
      </w:pPr>
      <w:r>
        <w:rPr>
          <w:rFonts w:hint="eastAsia" w:ascii="黑体" w:hAnsi="黑体" w:eastAsia="黑体"/>
          <w:sz w:val="28"/>
          <w:szCs w:val="28"/>
        </w:rPr>
        <w:t>十二、</w:t>
      </w:r>
      <w:r>
        <w:fldChar w:fldCharType="begin"/>
      </w:r>
      <w:r>
        <w:instrText xml:space="preserve"> HYPERLINK \l "_Toc15396630" </w:instrText>
      </w:r>
      <w:r>
        <w:fldChar w:fldCharType="separate"/>
      </w:r>
      <w:r>
        <w:rPr>
          <w:rStyle w:val="15"/>
          <w:rFonts w:hint="eastAsia" w:ascii="黑体" w:hAnsi="黑体" w:eastAsia="黑体"/>
          <w:sz w:val="28"/>
          <w:szCs w:val="28"/>
        </w:rPr>
        <w:t>政府性基金预算财政拨款“三公”经费支出决算表</w:t>
      </w:r>
      <w:r>
        <w:rPr>
          <w:rFonts w:ascii="黑体" w:hAnsi="黑体" w:eastAsia="黑体"/>
          <w:sz w:val="28"/>
          <w:szCs w:val="28"/>
        </w:rPr>
        <w:tab/>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widowControl/>
        <w:ind w:firstLine="420" w:firstLineChars="150"/>
        <w:rPr>
          <w:rFonts w:hint="default" w:eastAsia="黑体"/>
          <w:lang w:val="en-US" w:eastAsia="zh-CN"/>
        </w:rPr>
      </w:pPr>
      <w:r>
        <w:rPr>
          <w:rFonts w:hint="eastAsia" w:ascii="黑体" w:hAnsi="黑体" w:eastAsia="黑体"/>
          <w:sz w:val="28"/>
          <w:szCs w:val="28"/>
        </w:rPr>
        <w:t>十三、</w:t>
      </w:r>
      <w:r>
        <w:fldChar w:fldCharType="begin"/>
      </w:r>
      <w:r>
        <w:instrText xml:space="preserve"> HYPERLINK \l "_Toc15396631" </w:instrText>
      </w:r>
      <w:r>
        <w:fldChar w:fldCharType="separate"/>
      </w:r>
      <w:r>
        <w:rPr>
          <w:rStyle w:val="15"/>
          <w:rFonts w:hint="eastAsia" w:ascii="黑体" w:hAnsi="黑体" w:eastAsia="黑体"/>
          <w:sz w:val="28"/>
          <w:szCs w:val="28"/>
        </w:rPr>
        <w:t>国有资本经营预算支出决算表</w:t>
      </w:r>
      <w:r>
        <w:rPr>
          <w:rStyle w:val="15"/>
          <w:rFonts w:ascii="黑体" w:hAnsi="黑体" w:eastAsia="黑体"/>
          <w:sz w:val="28"/>
          <w:szCs w:val="28"/>
        </w:rPr>
        <w:tab/>
      </w:r>
      <w:r>
        <w:rPr>
          <w:rFonts w:ascii="黑体" w:hAnsi="黑体" w:eastAsia="黑体"/>
          <w:sz w:val="28"/>
          <w:szCs w:val="28"/>
        </w:rPr>
        <w:tab/>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rPr>
        <w:t>.</w:t>
      </w:r>
      <w:r>
        <w:rPr>
          <w:rFonts w:hint="eastAsia"/>
        </w:rPr>
        <w:t xml:space="preserve"> </w:t>
      </w:r>
      <w:r>
        <w:rPr>
          <w:rFonts w:hint="eastAsia" w:ascii="黑体" w:hAnsi="黑体" w:eastAsia="黑体"/>
          <w:sz w:val="28"/>
          <w:szCs w:val="28"/>
          <w:lang w:val="en-US" w:eastAsia="zh-CN"/>
        </w:rPr>
        <w:t>2</w:t>
      </w:r>
      <w:r>
        <w:rPr>
          <w:rFonts w:hint="eastAsia" w:ascii="黑体" w:hAnsi="黑体" w:eastAsia="黑体"/>
          <w:sz w:val="28"/>
          <w:szCs w:val="28"/>
        </w:rPr>
        <w:fldChar w:fldCharType="end"/>
      </w:r>
      <w:r>
        <w:rPr>
          <w:rFonts w:hint="eastAsia" w:ascii="黑体" w:hAnsi="黑体" w:eastAsia="黑体"/>
          <w:sz w:val="28"/>
          <w:szCs w:val="28"/>
          <w:lang w:val="en-US" w:eastAsia="zh-CN"/>
        </w:rPr>
        <w:t>0</w:t>
      </w:r>
    </w:p>
    <w:p>
      <w:pPr>
        <w:widowControl/>
        <w:jc w:val="center"/>
      </w:pPr>
    </w:p>
    <w:p>
      <w:pPr>
        <w:widowControl/>
        <w:jc w:val="center"/>
      </w:pPr>
    </w:p>
    <w:p>
      <w:pPr>
        <w:widowControl/>
        <w:jc w:val="center"/>
      </w:pPr>
    </w:p>
    <w:p>
      <w:pPr>
        <w:widowControl/>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pPr>
    </w:p>
    <w:p>
      <w:pPr>
        <w:widowControl/>
        <w:jc w:val="center"/>
        <w:rPr>
          <w:rStyle w:val="24"/>
          <w:rFonts w:hint="eastAsia" w:ascii="黑体" w:hAnsi="黑体"/>
        </w:rPr>
      </w:pPr>
    </w:p>
    <w:p>
      <w:pPr>
        <w:widowControl/>
        <w:jc w:val="center"/>
        <w:rPr>
          <w:rStyle w:val="24"/>
          <w:rFonts w:ascii="黑体" w:hAnsi="黑体" w:eastAsia="黑体"/>
        </w:rPr>
      </w:pPr>
      <w:r>
        <w:rPr>
          <w:rStyle w:val="24"/>
          <w:rFonts w:hint="eastAsia" w:ascii="黑体" w:hAnsi="黑体"/>
        </w:rPr>
        <w:t>第一部分</w:t>
      </w:r>
      <w:r>
        <w:rPr>
          <w:rStyle w:val="24"/>
          <w:rFonts w:hint="eastAsia" w:ascii="黑体" w:hAnsi="黑体"/>
          <w:b w:val="0"/>
        </w:rPr>
        <w:t xml:space="preserve"> </w:t>
      </w:r>
      <w:r>
        <w:rPr>
          <w:rStyle w:val="24"/>
          <w:rFonts w:hint="eastAsia" w:ascii="黑体" w:hAnsi="黑体"/>
          <w:lang w:val="en-US" w:eastAsia="zh-CN"/>
        </w:rPr>
        <w:t>单位</w:t>
      </w:r>
      <w:r>
        <w:rPr>
          <w:rStyle w:val="24"/>
          <w:rFonts w:hint="eastAsia" w:ascii="黑体" w:hAnsi="黑体"/>
        </w:rPr>
        <w:t>概</w:t>
      </w:r>
      <w:r>
        <w:rPr>
          <w:rStyle w:val="24"/>
          <w:rFonts w:hint="eastAsia" w:ascii="黑体" w:hAnsi="黑体" w:eastAsia="黑体"/>
        </w:rPr>
        <w:t>况</w:t>
      </w:r>
      <w:bookmarkEnd w:id="7"/>
      <w:bookmarkEnd w:id="8"/>
    </w:p>
    <w:p>
      <w:pPr>
        <w:widowControl/>
        <w:jc w:val="left"/>
        <w:rPr>
          <w:rFonts w:ascii="黑体" w:eastAsia="黑体"/>
          <w:color w:val="000000"/>
          <w:sz w:val="32"/>
          <w:szCs w:val="32"/>
        </w:rPr>
      </w:pPr>
    </w:p>
    <w:p>
      <w:pPr>
        <w:pStyle w:val="3"/>
        <w:rPr>
          <w:rStyle w:val="25"/>
          <w:rFonts w:ascii="仿宋" w:hAnsi="仿宋" w:eastAsia="仿宋"/>
          <w:b w:val="0"/>
          <w:bCs w:val="0"/>
        </w:rPr>
      </w:pPr>
      <w:bookmarkStart w:id="9" w:name="_Toc15396600"/>
      <w:bookmarkStart w:id="10"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9"/>
      <w:bookmarkEnd w:id="10"/>
    </w:p>
    <w:p>
      <w:pPr>
        <w:spacing w:line="580" w:lineRule="exact"/>
        <w:ind w:firstLine="557" w:firstLineChars="199"/>
        <w:rPr>
          <w:rFonts w:ascii="仿宋" w:hAnsi="仿宋" w:eastAsia="仿宋"/>
          <w:bCs/>
          <w:color w:val="000000"/>
          <w:sz w:val="28"/>
          <w:szCs w:val="28"/>
        </w:rPr>
      </w:pPr>
      <w:bookmarkStart w:id="11" w:name="_Toc15377198"/>
      <w:bookmarkStart w:id="12" w:name="_Toc15378445"/>
      <w:r>
        <w:rPr>
          <w:rFonts w:hint="eastAsia" w:ascii="仿宋" w:hAnsi="仿宋" w:eastAsia="仿宋"/>
          <w:bCs/>
          <w:color w:val="000000"/>
          <w:sz w:val="28"/>
          <w:szCs w:val="28"/>
        </w:rPr>
        <w:t>（一）主要职能。</w:t>
      </w:r>
      <w:bookmarkEnd w:id="11"/>
      <w:bookmarkEnd w:id="12"/>
    </w:p>
    <w:p>
      <w:pPr>
        <w:spacing w:line="580" w:lineRule="exact"/>
        <w:ind w:firstLine="557" w:firstLineChars="199"/>
        <w:rPr>
          <w:rFonts w:ascii="仿宋" w:hAnsi="仿宋" w:eastAsia="仿宋"/>
          <w:color w:val="000000"/>
          <w:sz w:val="28"/>
          <w:szCs w:val="28"/>
        </w:rPr>
      </w:pPr>
      <w:r>
        <w:rPr>
          <w:rFonts w:hint="eastAsia" w:ascii="仿宋" w:hAnsi="仿宋" w:eastAsia="仿宋"/>
          <w:color w:val="000000"/>
          <w:sz w:val="28"/>
          <w:szCs w:val="28"/>
        </w:rPr>
        <w:t>我校是一所全日制</w:t>
      </w:r>
      <w:r>
        <w:rPr>
          <w:rFonts w:hint="eastAsia" w:ascii="仿宋" w:hAnsi="仿宋" w:eastAsia="仿宋"/>
          <w:color w:val="000000"/>
          <w:sz w:val="28"/>
          <w:szCs w:val="28"/>
          <w:lang w:val="en-US" w:eastAsia="zh-CN"/>
        </w:rPr>
        <w:t>小学，</w:t>
      </w:r>
      <w:r>
        <w:rPr>
          <w:rFonts w:hint="eastAsia" w:ascii="仿宋" w:hAnsi="仿宋" w:eastAsia="仿宋"/>
          <w:color w:val="000000"/>
          <w:sz w:val="28"/>
          <w:szCs w:val="28"/>
        </w:rPr>
        <w:t>中学</w:t>
      </w:r>
      <w:r>
        <w:rPr>
          <w:rFonts w:hint="eastAsia" w:ascii="仿宋" w:hAnsi="仿宋" w:eastAsia="仿宋"/>
          <w:color w:val="000000"/>
          <w:sz w:val="28"/>
          <w:szCs w:val="28"/>
          <w:lang w:val="en-US" w:eastAsia="zh-CN"/>
        </w:rPr>
        <w:t>九年义务教育</w:t>
      </w:r>
      <w:r>
        <w:rPr>
          <w:rFonts w:hint="eastAsia" w:ascii="仿宋" w:hAnsi="仿宋" w:eastAsia="仿宋"/>
          <w:color w:val="000000"/>
          <w:sz w:val="28"/>
          <w:szCs w:val="28"/>
        </w:rPr>
        <w:t>学制</w:t>
      </w:r>
      <w:r>
        <w:rPr>
          <w:rFonts w:hint="eastAsia" w:ascii="仿宋" w:hAnsi="仿宋" w:eastAsia="仿宋"/>
          <w:color w:val="000000"/>
          <w:sz w:val="28"/>
          <w:szCs w:val="28"/>
          <w:lang w:eastAsia="zh-CN"/>
        </w:rPr>
        <w:t>，</w:t>
      </w:r>
      <w:r>
        <w:rPr>
          <w:rFonts w:hint="eastAsia" w:ascii="仿宋" w:hAnsi="仿宋" w:eastAsia="仿宋"/>
          <w:color w:val="000000"/>
          <w:sz w:val="28"/>
          <w:szCs w:val="28"/>
        </w:rPr>
        <w:t>其职责是：</w:t>
      </w:r>
    </w:p>
    <w:p>
      <w:pPr>
        <w:spacing w:line="580" w:lineRule="exact"/>
        <w:ind w:firstLine="557" w:firstLineChars="199"/>
        <w:rPr>
          <w:rFonts w:ascii="仿宋" w:hAnsi="仿宋" w:eastAsia="仿宋"/>
          <w:color w:val="000000"/>
          <w:sz w:val="28"/>
          <w:szCs w:val="28"/>
        </w:rPr>
      </w:pPr>
      <w:r>
        <w:rPr>
          <w:rFonts w:hint="eastAsia" w:ascii="仿宋" w:hAnsi="仿宋" w:eastAsia="仿宋"/>
          <w:color w:val="000000"/>
          <w:sz w:val="28"/>
          <w:szCs w:val="28"/>
        </w:rPr>
        <w:t>1、配合泸县教育局制定符合党的教育方针和国家教育法律法规的</w:t>
      </w:r>
      <w:r>
        <w:rPr>
          <w:rFonts w:hint="eastAsia" w:ascii="仿宋" w:hAnsi="仿宋" w:eastAsia="仿宋"/>
          <w:color w:val="000000"/>
          <w:sz w:val="28"/>
          <w:szCs w:val="28"/>
          <w:lang w:val="en-US" w:eastAsia="zh-CN"/>
        </w:rPr>
        <w:t>九年义务</w:t>
      </w:r>
      <w:r>
        <w:rPr>
          <w:rFonts w:hint="eastAsia" w:ascii="仿宋" w:hAnsi="仿宋" w:eastAsia="仿宋"/>
          <w:color w:val="000000"/>
          <w:sz w:val="28"/>
          <w:szCs w:val="28"/>
        </w:rPr>
        <w:t>教育发展规划并抓好组织实施和落实工作。</w:t>
      </w:r>
    </w:p>
    <w:p>
      <w:pPr>
        <w:spacing w:line="580" w:lineRule="exact"/>
        <w:ind w:firstLine="697" w:firstLineChars="249"/>
        <w:rPr>
          <w:rFonts w:ascii="仿宋" w:hAnsi="仿宋" w:eastAsia="仿宋"/>
          <w:color w:val="000000"/>
          <w:sz w:val="28"/>
          <w:szCs w:val="28"/>
        </w:rPr>
      </w:pPr>
      <w:r>
        <w:rPr>
          <w:rFonts w:hint="eastAsia" w:ascii="仿宋" w:hAnsi="仿宋" w:eastAsia="仿宋"/>
          <w:color w:val="000000"/>
          <w:sz w:val="28"/>
          <w:szCs w:val="28"/>
        </w:rPr>
        <w:t>2、贯彻、执行教育法律法规和政策规定，坚持依法治教、依法治学。巩固提高“两基”工作成果和整体水平，实施</w:t>
      </w:r>
      <w:r>
        <w:rPr>
          <w:rFonts w:hint="eastAsia" w:ascii="仿宋" w:hAnsi="仿宋" w:eastAsia="仿宋"/>
          <w:color w:val="000000"/>
          <w:sz w:val="28"/>
          <w:szCs w:val="28"/>
          <w:lang w:val="en-US" w:eastAsia="zh-CN"/>
        </w:rPr>
        <w:t>小学和</w:t>
      </w:r>
      <w:r>
        <w:rPr>
          <w:rFonts w:hint="eastAsia" w:ascii="仿宋" w:hAnsi="仿宋" w:eastAsia="仿宋"/>
          <w:color w:val="000000"/>
          <w:sz w:val="28"/>
          <w:szCs w:val="28"/>
        </w:rPr>
        <w:t>初中学历教育，促进基础教育发展</w:t>
      </w:r>
    </w:p>
    <w:p>
      <w:pPr>
        <w:spacing w:line="580" w:lineRule="exact"/>
        <w:ind w:firstLine="697" w:firstLineChars="249"/>
        <w:rPr>
          <w:rFonts w:ascii="仿宋" w:hAnsi="仿宋" w:eastAsia="仿宋"/>
          <w:color w:val="000000"/>
          <w:sz w:val="28"/>
          <w:szCs w:val="28"/>
        </w:rPr>
      </w:pPr>
      <w:r>
        <w:rPr>
          <w:rFonts w:hint="eastAsia" w:ascii="仿宋" w:hAnsi="仿宋" w:eastAsia="仿宋"/>
          <w:color w:val="000000"/>
          <w:sz w:val="28"/>
          <w:szCs w:val="28"/>
        </w:rPr>
        <w:t>3、指导、管理、检查、评价学校的教育教学工作，提高办学质量和办学效益。 </w:t>
      </w:r>
      <w:r>
        <w:rPr>
          <w:rFonts w:hint="eastAsia" w:ascii="仿宋" w:hAnsi="仿宋" w:eastAsia="仿宋"/>
          <w:color w:val="000000"/>
          <w:sz w:val="28"/>
          <w:szCs w:val="28"/>
        </w:rPr>
        <w:br w:type="textWrapping"/>
      </w:r>
      <w:r>
        <w:rPr>
          <w:rFonts w:hint="eastAsia" w:ascii="仿宋" w:hAnsi="仿宋" w:eastAsia="仿宋"/>
          <w:color w:val="000000"/>
          <w:sz w:val="28"/>
          <w:szCs w:val="28"/>
        </w:rPr>
        <w:t xml:space="preserve">     4、负责教育教学管理及教研教改工作，全力推进素质教育实施。 </w:t>
      </w:r>
      <w:r>
        <w:rPr>
          <w:rFonts w:hint="eastAsia" w:ascii="仿宋" w:hAnsi="仿宋" w:eastAsia="仿宋"/>
          <w:color w:val="000000"/>
          <w:sz w:val="28"/>
          <w:szCs w:val="28"/>
        </w:rPr>
        <w:br w:type="textWrapping"/>
      </w:r>
      <w:r>
        <w:rPr>
          <w:rFonts w:hint="eastAsia" w:ascii="仿宋" w:hAnsi="仿宋" w:eastAsia="仿宋"/>
          <w:color w:val="000000"/>
          <w:sz w:val="28"/>
          <w:szCs w:val="28"/>
        </w:rPr>
        <w:t xml:space="preserve">     5、协助上级教育主管部门做好学校教师考核工作，负责教师管理、继续教育、考核考评等工作。</w:t>
      </w:r>
      <w:r>
        <w:rPr>
          <w:rFonts w:hint="eastAsia" w:ascii="仿宋" w:hAnsi="仿宋" w:eastAsia="仿宋"/>
          <w:color w:val="000000"/>
          <w:sz w:val="28"/>
          <w:szCs w:val="28"/>
        </w:rPr>
        <w:br w:type="textWrapping"/>
      </w:r>
      <w:r>
        <w:rPr>
          <w:rFonts w:hint="eastAsia" w:ascii="仿宋" w:hAnsi="仿宋" w:eastAsia="仿宋"/>
          <w:color w:val="000000"/>
          <w:sz w:val="28"/>
          <w:szCs w:val="28"/>
        </w:rPr>
        <w:t xml:space="preserve">     6、负责财务管理，筹措资金，改善办学条件等工作。  </w:t>
      </w:r>
    </w:p>
    <w:p>
      <w:pPr>
        <w:pStyle w:val="5"/>
        <w:adjustRightInd w:val="0"/>
        <w:snapToGrid w:val="0"/>
        <w:spacing w:before="93" w:line="600" w:lineRule="exact"/>
        <w:ind w:firstLine="420" w:firstLineChars="150"/>
        <w:outlineLvl w:val="2"/>
        <w:rPr>
          <w:rFonts w:ascii="仿宋" w:hAnsi="仿宋" w:eastAsia="仿宋"/>
          <w:bCs/>
          <w:color w:val="000000"/>
          <w:sz w:val="28"/>
          <w:szCs w:val="28"/>
        </w:rPr>
      </w:pPr>
      <w:bookmarkStart w:id="13" w:name="_Toc15377199"/>
      <w:bookmarkStart w:id="14" w:name="_Toc15378446"/>
      <w:r>
        <w:rPr>
          <w:rFonts w:hint="eastAsia" w:ascii="仿宋" w:hAnsi="仿宋" w:eastAsia="仿宋"/>
          <w:bCs/>
          <w:color w:val="000000"/>
          <w:sz w:val="28"/>
          <w:szCs w:val="28"/>
        </w:rPr>
        <w:t>（二）</w:t>
      </w:r>
      <w:r>
        <w:rPr>
          <w:rFonts w:ascii="仿宋" w:hAnsi="仿宋" w:eastAsia="仿宋"/>
          <w:bCs/>
          <w:color w:val="000000"/>
          <w:sz w:val="28"/>
          <w:szCs w:val="28"/>
        </w:rPr>
        <w:t>20</w:t>
      </w:r>
      <w:r>
        <w:rPr>
          <w:rFonts w:hint="eastAsia" w:ascii="仿宋" w:hAnsi="仿宋" w:eastAsia="仿宋"/>
          <w:bCs/>
          <w:color w:val="000000"/>
          <w:sz w:val="28"/>
          <w:szCs w:val="28"/>
        </w:rPr>
        <w:t>2</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年重点工作完成情况。</w:t>
      </w:r>
      <w:bookmarkEnd w:id="13"/>
      <w:bookmarkEnd w:id="14"/>
    </w:p>
    <w:p>
      <w:pPr>
        <w:pStyle w:val="5"/>
        <w:adjustRightInd w:val="0"/>
        <w:snapToGrid w:val="0"/>
        <w:spacing w:before="93" w:line="580" w:lineRule="exact"/>
        <w:ind w:firstLine="588" w:firstLineChars="210"/>
        <w:outlineLvl w:val="2"/>
        <w:rPr>
          <w:rFonts w:ascii="仿宋" w:hAnsi="仿宋" w:eastAsia="仿宋"/>
          <w:color w:val="000000"/>
          <w:kern w:val="2"/>
          <w:sz w:val="28"/>
          <w:szCs w:val="28"/>
        </w:rPr>
      </w:pPr>
      <w:r>
        <w:rPr>
          <w:rFonts w:hint="eastAsia" w:ascii="仿宋" w:hAnsi="仿宋" w:eastAsia="仿宋"/>
          <w:bCs/>
          <w:color w:val="000000"/>
          <w:sz w:val="28"/>
          <w:szCs w:val="28"/>
        </w:rPr>
        <w:t>1、</w:t>
      </w:r>
      <w:r>
        <w:rPr>
          <w:rFonts w:hint="eastAsia" w:ascii="仿宋" w:hAnsi="仿宋" w:eastAsia="仿宋"/>
          <w:color w:val="000000"/>
          <w:kern w:val="2"/>
          <w:sz w:val="28"/>
          <w:szCs w:val="28"/>
        </w:rPr>
        <w:t>强化师生德育建设工作，夯实和谐向上的思想基础。学校坚持政治学习制度，狠抓师德、师风和行风建设，营造和谐的教育软环境，大力倡导爱岗敬业、无私奉献、艰苦奋斗、全心全意为学生服务和依法执教精神；高度重视对学生进行思想道德教育，长期有效地发挥德育教育主导阵地作用，把思想教育渗透到课堂，溶解于平时。</w:t>
      </w:r>
    </w:p>
    <w:p>
      <w:pPr>
        <w:pStyle w:val="5"/>
        <w:adjustRightInd w:val="0"/>
        <w:snapToGrid w:val="0"/>
        <w:spacing w:before="93" w:line="580" w:lineRule="exact"/>
        <w:ind w:firstLine="588" w:firstLineChars="210"/>
        <w:outlineLvl w:val="2"/>
        <w:rPr>
          <w:rFonts w:ascii="仿宋" w:hAnsi="仿宋" w:eastAsia="仿宋"/>
          <w:color w:val="000000"/>
          <w:kern w:val="2"/>
          <w:sz w:val="28"/>
          <w:szCs w:val="28"/>
        </w:rPr>
      </w:pPr>
      <w:r>
        <w:rPr>
          <w:rFonts w:hint="eastAsia" w:ascii="仿宋" w:hAnsi="仿宋" w:eastAsia="仿宋"/>
          <w:color w:val="000000"/>
          <w:kern w:val="2"/>
          <w:sz w:val="28"/>
          <w:szCs w:val="28"/>
        </w:rPr>
        <w:t>2、认真抓好安全工作，确保师生人身安全，加大对安全的落实检查力度，发现问题，及时解决。</w:t>
      </w:r>
    </w:p>
    <w:p>
      <w:pPr>
        <w:pStyle w:val="5"/>
        <w:adjustRightInd w:val="0"/>
        <w:snapToGrid w:val="0"/>
        <w:spacing w:before="93" w:line="580" w:lineRule="exact"/>
        <w:ind w:firstLine="588" w:firstLineChars="210"/>
        <w:outlineLvl w:val="2"/>
        <w:rPr>
          <w:rFonts w:ascii="仿宋" w:hAnsi="仿宋" w:eastAsia="仿宋"/>
          <w:color w:val="000000"/>
          <w:kern w:val="2"/>
          <w:sz w:val="28"/>
          <w:szCs w:val="28"/>
        </w:rPr>
      </w:pPr>
      <w:r>
        <w:rPr>
          <w:rFonts w:hint="eastAsia" w:ascii="仿宋" w:hAnsi="仿宋" w:eastAsia="仿宋"/>
          <w:color w:val="000000"/>
          <w:kern w:val="2"/>
          <w:sz w:val="28"/>
          <w:szCs w:val="28"/>
        </w:rPr>
        <w:t>3、狠抓教学常规管理，注重教师培养，教师业务水平得到了进一步提高。</w:t>
      </w:r>
    </w:p>
    <w:p>
      <w:pPr>
        <w:pStyle w:val="5"/>
        <w:adjustRightInd w:val="0"/>
        <w:snapToGrid w:val="0"/>
        <w:spacing w:before="93" w:line="580" w:lineRule="exact"/>
        <w:ind w:firstLine="588" w:firstLineChars="210"/>
        <w:outlineLvl w:val="2"/>
        <w:rPr>
          <w:rFonts w:ascii="仿宋" w:hAnsi="仿宋" w:eastAsia="仿宋"/>
          <w:bCs/>
          <w:color w:val="000000"/>
          <w:sz w:val="28"/>
          <w:szCs w:val="28"/>
        </w:rPr>
      </w:pPr>
      <w:r>
        <w:rPr>
          <w:rFonts w:hint="eastAsia" w:ascii="仿宋" w:hAnsi="仿宋" w:eastAsia="仿宋"/>
          <w:bCs/>
          <w:color w:val="000000"/>
          <w:sz w:val="28"/>
          <w:szCs w:val="28"/>
        </w:rPr>
        <w:t>4、做好服务范围内学生的入学工作，建立防流控辍管理制度，落实教师家访制度，完成了上级交给的任务。</w:t>
      </w:r>
    </w:p>
    <w:p>
      <w:pPr>
        <w:pStyle w:val="3"/>
        <w:rPr>
          <w:rStyle w:val="25"/>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5"/>
      <w:bookmarkEnd w:id="16"/>
    </w:p>
    <w:p>
      <w:pPr>
        <w:pStyle w:val="3"/>
        <w:spacing w:line="580" w:lineRule="exact"/>
        <w:ind w:firstLine="560" w:firstLineChars="200"/>
        <w:rPr>
          <w:rFonts w:ascii="仿宋" w:hAnsi="仿宋" w:eastAsia="仿宋" w:cs="Times New Roman"/>
          <w:b w:val="0"/>
          <w:color w:val="000000"/>
          <w:kern w:val="0"/>
          <w:sz w:val="28"/>
          <w:szCs w:val="28"/>
        </w:rPr>
      </w:pPr>
      <w:r>
        <w:rPr>
          <w:rFonts w:hint="eastAsia" w:ascii="仿宋" w:hAnsi="仿宋" w:eastAsia="仿宋" w:cs="Times New Roman"/>
          <w:b w:val="0"/>
          <w:color w:val="000000"/>
          <w:kern w:val="0"/>
          <w:sz w:val="28"/>
          <w:szCs w:val="28"/>
        </w:rPr>
        <w:t>泸县二中城西学校无下属二级单位。</w:t>
      </w:r>
    </w:p>
    <w:p>
      <w:pPr>
        <w:pStyle w:val="2"/>
        <w:ind w:right="880"/>
        <w:jc w:val="right"/>
        <w:rPr>
          <w:rFonts w:ascii="黑体" w:hAnsi="黑体" w:eastAsia="黑体"/>
          <w:b w:val="0"/>
          <w:bCs w:val="0"/>
        </w:rPr>
      </w:pPr>
      <w:bookmarkStart w:id="17" w:name="_Toc15377204"/>
      <w:bookmarkStart w:id="18"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202</w:t>
      </w:r>
      <w:r>
        <w:rPr>
          <w:rStyle w:val="24"/>
          <w:rFonts w:hint="eastAsia" w:ascii="黑体" w:hAnsi="黑体" w:eastAsia="黑体"/>
          <w:b w:val="0"/>
          <w:bCs w:val="0"/>
          <w:lang w:val="en-US" w:eastAsia="zh-CN"/>
        </w:rPr>
        <w:t>3</w:t>
      </w:r>
      <w:r>
        <w:rPr>
          <w:rStyle w:val="24"/>
          <w:rFonts w:hint="eastAsia" w:ascii="黑体" w:hAnsi="黑体" w:eastAsia="黑体"/>
          <w:b w:val="0"/>
          <w:bCs w:val="0"/>
        </w:rPr>
        <w:t>年度</w:t>
      </w:r>
      <w:r>
        <w:rPr>
          <w:rStyle w:val="24"/>
          <w:rFonts w:hint="eastAsia" w:ascii="黑体" w:hAnsi="黑体" w:eastAsia="黑体"/>
          <w:b w:val="0"/>
          <w:bCs w:val="0"/>
          <w:lang w:val="en-US" w:eastAsia="zh-CN"/>
        </w:rPr>
        <w:t>单位</w:t>
      </w:r>
      <w:r>
        <w:rPr>
          <w:rStyle w:val="24"/>
          <w:rFonts w:hint="eastAsia" w:ascii="黑体" w:hAnsi="黑体" w:eastAsia="黑体"/>
          <w:b w:val="0"/>
          <w:bCs w:val="0"/>
        </w:rPr>
        <w:t>决算情况说明</w:t>
      </w:r>
      <w:bookmarkEnd w:id="17"/>
      <w:bookmarkEnd w:id="18"/>
    </w:p>
    <w:p>
      <w:pPr>
        <w:pStyle w:val="23"/>
        <w:numPr>
          <w:ilvl w:val="0"/>
          <w:numId w:val="1"/>
        </w:numPr>
        <w:spacing w:line="600" w:lineRule="exact"/>
        <w:ind w:firstLineChars="0"/>
        <w:outlineLvl w:val="1"/>
        <w:rPr>
          <w:rStyle w:val="25"/>
          <w:rFonts w:ascii="黑体" w:hAnsi="黑体" w:eastAsia="黑体"/>
          <w:b w:val="0"/>
        </w:rPr>
      </w:pPr>
      <w:bookmarkStart w:id="19" w:name="_Toc15396603"/>
      <w:bookmarkStart w:id="20"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9"/>
      <w:bookmarkEnd w:id="20"/>
    </w:p>
    <w:p>
      <w:pPr>
        <w:widowControl/>
        <w:shd w:val="clear" w:color="auto" w:fill="FFFFFF"/>
        <w:spacing w:line="500" w:lineRule="exact"/>
        <w:ind w:firstLine="555"/>
        <w:jc w:val="left"/>
        <w:rPr>
          <w:rFonts w:hint="eastAsia" w:ascii="仿宋_GB2312" w:hAnsi="仿宋" w:eastAsia="仿宋_GB2312"/>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年度收、支总计分别为</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w:t>
      </w:r>
      <w:r>
        <w:rPr>
          <w:rFonts w:hint="eastAsia" w:ascii="仿宋" w:hAnsi="仿宋" w:eastAsia="仿宋"/>
          <w:sz w:val="32"/>
          <w:szCs w:val="32"/>
        </w:rPr>
        <w:t>与</w:t>
      </w: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年相比，收、支总计各</w:t>
      </w:r>
      <w:r>
        <w:rPr>
          <w:rFonts w:hint="eastAsia" w:ascii="仿宋" w:hAnsi="仿宋" w:eastAsia="仿宋"/>
          <w:sz w:val="28"/>
          <w:szCs w:val="28"/>
          <w:lang w:val="en-US" w:eastAsia="zh-CN"/>
        </w:rPr>
        <w:t>增加了762.59</w:t>
      </w:r>
      <w:r>
        <w:rPr>
          <w:rFonts w:hint="eastAsia" w:ascii="仿宋" w:hAnsi="仿宋" w:eastAsia="仿宋"/>
          <w:sz w:val="28"/>
          <w:szCs w:val="28"/>
        </w:rPr>
        <w:t>万元，</w:t>
      </w:r>
      <w:r>
        <w:rPr>
          <w:rFonts w:hint="eastAsia" w:ascii="仿宋" w:hAnsi="仿宋" w:eastAsia="仿宋"/>
          <w:sz w:val="28"/>
          <w:szCs w:val="28"/>
          <w:lang w:val="en-US" w:eastAsia="zh-CN"/>
        </w:rPr>
        <w:t>上升42.85</w:t>
      </w:r>
      <w:r>
        <w:rPr>
          <w:rFonts w:ascii="仿宋" w:hAnsi="仿宋" w:eastAsia="仿宋"/>
          <w:sz w:val="28"/>
          <w:szCs w:val="28"/>
        </w:rPr>
        <w:t>%</w:t>
      </w:r>
      <w:r>
        <w:rPr>
          <w:rFonts w:hint="eastAsia" w:ascii="仿宋" w:hAnsi="仿宋" w:eastAsia="仿宋"/>
          <w:sz w:val="28"/>
          <w:szCs w:val="28"/>
        </w:rPr>
        <w:t>。主要变动原因是</w:t>
      </w:r>
      <w:r>
        <w:rPr>
          <w:rFonts w:hint="eastAsia" w:ascii="仿宋_GB2312" w:hAnsi="仿宋" w:eastAsia="仿宋_GB2312"/>
          <w:sz w:val="28"/>
          <w:szCs w:val="28"/>
          <w:lang w:val="en-US" w:eastAsia="zh-CN"/>
        </w:rPr>
        <w:t>教师的增加及学生人数的增加</w:t>
      </w:r>
      <w:r>
        <w:rPr>
          <w:rFonts w:hint="eastAsia" w:ascii="仿宋_GB2312" w:hAnsi="仿宋" w:eastAsia="仿宋_GB2312"/>
          <w:sz w:val="28"/>
          <w:szCs w:val="28"/>
        </w:rPr>
        <w:t>导致</w:t>
      </w:r>
      <w:r>
        <w:rPr>
          <w:rFonts w:hint="eastAsia" w:ascii="仿宋_GB2312" w:hAnsi="仿宋" w:eastAsia="仿宋_GB2312"/>
          <w:sz w:val="28"/>
          <w:szCs w:val="28"/>
          <w:lang w:val="en-US" w:eastAsia="zh-CN"/>
        </w:rPr>
        <w:t>人员经费和</w:t>
      </w:r>
      <w:r>
        <w:rPr>
          <w:rFonts w:hint="eastAsia" w:ascii="仿宋_GB2312" w:hAnsi="仿宋" w:eastAsia="仿宋_GB2312"/>
          <w:sz w:val="28"/>
          <w:szCs w:val="28"/>
        </w:rPr>
        <w:t>公用经费相应</w:t>
      </w:r>
      <w:r>
        <w:rPr>
          <w:rFonts w:hint="eastAsia" w:ascii="仿宋_GB2312" w:hAnsi="仿宋" w:eastAsia="仿宋_GB2312"/>
          <w:sz w:val="28"/>
          <w:szCs w:val="28"/>
          <w:lang w:val="en-US" w:eastAsia="zh-CN"/>
        </w:rPr>
        <w:t>增加</w:t>
      </w:r>
      <w:r>
        <w:rPr>
          <w:rFonts w:hint="eastAsia" w:ascii="仿宋_GB2312" w:hAnsi="仿宋" w:eastAsia="仿宋_GB2312"/>
          <w:sz w:val="28"/>
          <w:szCs w:val="28"/>
        </w:rPr>
        <w:t>。</w:t>
      </w:r>
    </w:p>
    <w:p>
      <w:pPr>
        <w:pStyle w:val="5"/>
        <w:rPr>
          <w:rFonts w:hint="eastAsia"/>
        </w:rPr>
      </w:pPr>
      <w:r>
        <w:drawing>
          <wp:inline distT="0" distB="0" distL="114300" distR="114300">
            <wp:extent cx="4176395" cy="2131695"/>
            <wp:effectExtent l="4445" t="5080" r="10160" b="1206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1" w:name="_Toc15377206"/>
      <w:bookmarkStart w:id="22"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1"/>
      <w:bookmarkEnd w:id="22"/>
    </w:p>
    <w:p>
      <w:pPr>
        <w:spacing w:line="600" w:lineRule="exact"/>
        <w:ind w:firstLine="560" w:firstLineChars="200"/>
        <w:outlineLvl w:val="1"/>
        <w:rPr>
          <w:rFonts w:hint="eastAsia" w:ascii="仿宋" w:hAnsi="仿宋" w:eastAsia="仿宋"/>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年本年收入合计</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万元，其中：一般公共预算财政拨款收入</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万元，占100</w:t>
      </w:r>
      <w:r>
        <w:rPr>
          <w:rFonts w:ascii="仿宋" w:hAnsi="仿宋" w:eastAsia="仿宋"/>
          <w:color w:val="000000"/>
          <w:sz w:val="28"/>
          <w:szCs w:val="28"/>
        </w:rPr>
        <w:t>%</w:t>
      </w:r>
      <w:r>
        <w:rPr>
          <w:rFonts w:hint="eastAsia" w:ascii="仿宋" w:hAnsi="仿宋" w:eastAsia="仿宋"/>
          <w:color w:val="000000"/>
          <w:sz w:val="28"/>
          <w:szCs w:val="28"/>
        </w:rPr>
        <w:t>；无政府性基金预算财政拨款收入；无</w:t>
      </w:r>
      <w:r>
        <w:rPr>
          <w:rFonts w:hint="eastAsia" w:ascii="仿宋" w:hAnsi="仿宋" w:eastAsia="仿宋"/>
          <w:color w:val="000000" w:themeColor="text1"/>
          <w:sz w:val="28"/>
          <w:szCs w:val="28"/>
        </w:rPr>
        <w:t>上级补助收入</w:t>
      </w:r>
      <w:r>
        <w:rPr>
          <w:rFonts w:hint="eastAsia" w:ascii="仿宋" w:hAnsi="仿宋" w:eastAsia="仿宋"/>
          <w:color w:val="000000"/>
          <w:sz w:val="28"/>
          <w:szCs w:val="28"/>
        </w:rPr>
        <w:t>；无事业收入；无经营收入；无附属单位上缴收入；无其他收入。</w:t>
      </w:r>
    </w:p>
    <w:p>
      <w:pPr>
        <w:pStyle w:val="5"/>
        <w:rPr>
          <w:rFonts w:hint="eastAsia"/>
        </w:rPr>
      </w:pPr>
      <w:r>
        <w:drawing>
          <wp:inline distT="0" distB="0" distL="114300" distR="114300">
            <wp:extent cx="4139565" cy="2680335"/>
            <wp:effectExtent l="4445" t="4445" r="16510" b="1270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25"/>
          <w:rFonts w:ascii="黑体" w:hAnsi="黑体" w:eastAsia="黑体"/>
          <w:b w:val="0"/>
        </w:rPr>
      </w:pPr>
      <w:bookmarkStart w:id="23" w:name="_Toc15396605"/>
      <w:bookmarkStart w:id="24"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3"/>
      <w:bookmarkEnd w:id="24"/>
    </w:p>
    <w:p>
      <w:pPr>
        <w:spacing w:line="600" w:lineRule="exact"/>
        <w:ind w:firstLine="560" w:firstLineChars="200"/>
        <w:outlineLvl w:val="1"/>
        <w:rPr>
          <w:rFonts w:hint="eastAsia" w:ascii="仿宋" w:hAnsi="仿宋" w:eastAsia="仿宋"/>
          <w:color w:val="000000"/>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年本年支出合计</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万元，其中：基本支出</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万元，占</w:t>
      </w:r>
      <w:r>
        <w:rPr>
          <w:rFonts w:hint="eastAsia" w:ascii="仿宋" w:hAnsi="仿宋" w:eastAsia="仿宋"/>
          <w:color w:val="000000"/>
          <w:sz w:val="28"/>
          <w:szCs w:val="28"/>
          <w:lang w:val="en-US" w:eastAsia="zh-CN"/>
        </w:rPr>
        <w:t>100</w:t>
      </w:r>
      <w:r>
        <w:rPr>
          <w:rFonts w:ascii="仿宋" w:hAnsi="仿宋" w:eastAsia="仿宋"/>
          <w:color w:val="000000"/>
          <w:sz w:val="28"/>
          <w:szCs w:val="28"/>
        </w:rPr>
        <w:t>%</w:t>
      </w:r>
      <w:r>
        <w:rPr>
          <w:rFonts w:hint="eastAsia" w:ascii="仿宋" w:hAnsi="仿宋" w:eastAsia="仿宋"/>
          <w:color w:val="000000"/>
          <w:sz w:val="28"/>
          <w:szCs w:val="28"/>
        </w:rPr>
        <w:t>；无上缴上级支出；无经营支出；无对附属单位补助支出。</w:t>
      </w:r>
    </w:p>
    <w:p>
      <w:pPr>
        <w:pStyle w:val="5"/>
        <w:rPr>
          <w:rFonts w:hint="eastAsia"/>
        </w:rPr>
      </w:pPr>
      <w:r>
        <w:drawing>
          <wp:inline distT="0" distB="0" distL="114300" distR="114300">
            <wp:extent cx="4091940" cy="2177415"/>
            <wp:effectExtent l="4445" t="5080" r="18415" b="1206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5" w:name="_Toc15377208"/>
      <w:bookmarkStart w:id="26"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5"/>
      <w:bookmarkEnd w:id="26"/>
    </w:p>
    <w:p>
      <w:pPr>
        <w:widowControl/>
        <w:shd w:val="clear" w:color="auto" w:fill="FFFFFF"/>
        <w:spacing w:line="500" w:lineRule="exact"/>
        <w:ind w:firstLine="555"/>
        <w:jc w:val="left"/>
        <w:rPr>
          <w:rFonts w:hint="eastAsia" w:ascii="仿宋_GB2312" w:hAnsi="仿宋" w:eastAsia="仿宋_GB2312"/>
          <w:sz w:val="28"/>
          <w:szCs w:val="28"/>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年财政拨款收、支总计分别为</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万元。与20</w:t>
      </w:r>
      <w:r>
        <w:rPr>
          <w:rFonts w:hint="eastAsia" w:ascii="仿宋" w:hAnsi="仿宋" w:eastAsia="仿宋"/>
          <w:color w:val="000000"/>
          <w:sz w:val="28"/>
          <w:szCs w:val="28"/>
          <w:lang w:val="en-US" w:eastAsia="zh-CN"/>
        </w:rPr>
        <w:t>22</w:t>
      </w:r>
      <w:r>
        <w:rPr>
          <w:rFonts w:hint="eastAsia" w:ascii="仿宋" w:hAnsi="仿宋" w:eastAsia="仿宋"/>
          <w:color w:val="000000"/>
          <w:sz w:val="28"/>
          <w:szCs w:val="28"/>
        </w:rPr>
        <w:t>年相比，</w:t>
      </w:r>
      <w:r>
        <w:rPr>
          <w:rFonts w:hint="eastAsia" w:ascii="仿宋" w:hAnsi="仿宋" w:eastAsia="仿宋"/>
          <w:sz w:val="28"/>
          <w:szCs w:val="28"/>
        </w:rPr>
        <w:t>收、支总计各</w:t>
      </w:r>
      <w:r>
        <w:rPr>
          <w:rFonts w:hint="eastAsia" w:ascii="仿宋" w:hAnsi="仿宋" w:eastAsia="仿宋"/>
          <w:sz w:val="28"/>
          <w:szCs w:val="28"/>
          <w:lang w:val="en-US" w:eastAsia="zh-CN"/>
        </w:rPr>
        <w:t>增加762.59</w:t>
      </w:r>
      <w:r>
        <w:rPr>
          <w:rFonts w:hint="eastAsia" w:ascii="仿宋" w:hAnsi="仿宋" w:eastAsia="仿宋"/>
          <w:sz w:val="28"/>
          <w:szCs w:val="28"/>
        </w:rPr>
        <w:t>万元，</w:t>
      </w:r>
      <w:r>
        <w:rPr>
          <w:rFonts w:hint="eastAsia" w:ascii="仿宋" w:hAnsi="仿宋" w:eastAsia="仿宋"/>
          <w:sz w:val="28"/>
          <w:szCs w:val="28"/>
          <w:lang w:val="en-US" w:eastAsia="zh-CN"/>
        </w:rPr>
        <w:t>上升42.85</w:t>
      </w:r>
      <w:r>
        <w:rPr>
          <w:rFonts w:ascii="仿宋" w:hAnsi="仿宋" w:eastAsia="仿宋"/>
          <w:sz w:val="28"/>
          <w:szCs w:val="28"/>
        </w:rPr>
        <w:t>%</w:t>
      </w:r>
      <w:r>
        <w:rPr>
          <w:rFonts w:hint="eastAsia" w:ascii="仿宋" w:hAnsi="仿宋" w:eastAsia="仿宋"/>
          <w:color w:val="000000"/>
          <w:sz w:val="28"/>
          <w:szCs w:val="28"/>
        </w:rPr>
        <w:t>。</w:t>
      </w:r>
      <w:r>
        <w:rPr>
          <w:rFonts w:hint="eastAsia" w:ascii="仿宋" w:hAnsi="仿宋" w:eastAsia="仿宋"/>
          <w:sz w:val="28"/>
          <w:szCs w:val="28"/>
        </w:rPr>
        <w:t>主要变动原因是</w:t>
      </w:r>
      <w:r>
        <w:rPr>
          <w:rFonts w:hint="eastAsia" w:ascii="仿宋_GB2312" w:hAnsi="仿宋" w:eastAsia="仿宋_GB2312"/>
          <w:sz w:val="28"/>
          <w:szCs w:val="28"/>
          <w:lang w:val="en-US" w:eastAsia="zh-CN"/>
        </w:rPr>
        <w:t>教师的增加及学生人数的增加</w:t>
      </w:r>
      <w:r>
        <w:rPr>
          <w:rFonts w:hint="eastAsia" w:ascii="仿宋_GB2312" w:hAnsi="仿宋" w:eastAsia="仿宋_GB2312"/>
          <w:sz w:val="28"/>
          <w:szCs w:val="28"/>
        </w:rPr>
        <w:t>导致</w:t>
      </w:r>
      <w:r>
        <w:rPr>
          <w:rFonts w:hint="eastAsia" w:ascii="仿宋_GB2312" w:hAnsi="仿宋" w:eastAsia="仿宋_GB2312"/>
          <w:sz w:val="28"/>
          <w:szCs w:val="28"/>
          <w:lang w:val="en-US" w:eastAsia="zh-CN"/>
        </w:rPr>
        <w:t>人员经费和</w:t>
      </w:r>
      <w:r>
        <w:rPr>
          <w:rFonts w:hint="eastAsia" w:ascii="仿宋_GB2312" w:hAnsi="仿宋" w:eastAsia="仿宋_GB2312"/>
          <w:sz w:val="28"/>
          <w:szCs w:val="28"/>
        </w:rPr>
        <w:t>公用经费相应</w:t>
      </w:r>
      <w:r>
        <w:rPr>
          <w:rFonts w:hint="eastAsia" w:ascii="仿宋_GB2312" w:hAnsi="仿宋" w:eastAsia="仿宋_GB2312"/>
          <w:sz w:val="28"/>
          <w:szCs w:val="28"/>
          <w:lang w:val="en-US" w:eastAsia="zh-CN"/>
        </w:rPr>
        <w:t>增加</w:t>
      </w:r>
      <w:r>
        <w:rPr>
          <w:rFonts w:hint="eastAsia" w:ascii="仿宋_GB2312" w:hAnsi="仿宋" w:eastAsia="仿宋_GB2312"/>
          <w:sz w:val="28"/>
          <w:szCs w:val="28"/>
        </w:rPr>
        <w:t>。</w:t>
      </w:r>
    </w:p>
    <w:p>
      <w:pPr>
        <w:pStyle w:val="5"/>
        <w:rPr>
          <w:rFonts w:hint="eastAsia"/>
        </w:rPr>
      </w:pPr>
      <w:r>
        <w:drawing>
          <wp:inline distT="0" distB="0" distL="114300" distR="114300">
            <wp:extent cx="5383530" cy="3427095"/>
            <wp:effectExtent l="4445" t="4445" r="6985" b="12700"/>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27" w:name="_Toc15396607"/>
      <w:bookmarkStart w:id="2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7"/>
      <w:bookmarkEnd w:id="28"/>
    </w:p>
    <w:p>
      <w:pPr>
        <w:spacing w:line="600" w:lineRule="exact"/>
        <w:ind w:firstLine="642"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widowControl/>
        <w:shd w:val="clear" w:color="auto" w:fill="FFFFFF"/>
        <w:spacing w:line="500" w:lineRule="exact"/>
        <w:ind w:firstLine="555"/>
        <w:jc w:val="left"/>
        <w:rPr>
          <w:rFonts w:hint="eastAsia" w:ascii="仿宋_GB2312" w:hAnsi="仿宋" w:eastAsia="仿宋_GB2312"/>
          <w:sz w:val="28"/>
          <w:szCs w:val="28"/>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年一般公共预算财政拨款支出</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万元，占本年支出合计的100</w:t>
      </w:r>
      <w:r>
        <w:rPr>
          <w:rFonts w:ascii="仿宋" w:hAnsi="仿宋" w:eastAsia="仿宋"/>
          <w:color w:val="000000"/>
          <w:sz w:val="28"/>
          <w:szCs w:val="28"/>
        </w:rPr>
        <w:t>%</w:t>
      </w:r>
      <w:r>
        <w:rPr>
          <w:rFonts w:hint="eastAsia" w:ascii="仿宋" w:hAnsi="仿宋" w:eastAsia="仿宋"/>
          <w:color w:val="000000"/>
          <w:sz w:val="28"/>
          <w:szCs w:val="28"/>
        </w:rPr>
        <w:t>。与</w:t>
      </w:r>
      <w:r>
        <w:rPr>
          <w:rFonts w:ascii="仿宋" w:hAnsi="仿宋" w:eastAsia="仿宋"/>
          <w:color w:val="000000"/>
          <w:sz w:val="28"/>
          <w:szCs w:val="28"/>
        </w:rPr>
        <w:t>20</w:t>
      </w:r>
      <w:r>
        <w:rPr>
          <w:rFonts w:hint="eastAsia" w:ascii="仿宋" w:hAnsi="仿宋" w:eastAsia="仿宋"/>
          <w:color w:val="000000"/>
          <w:sz w:val="28"/>
          <w:szCs w:val="28"/>
          <w:lang w:val="en-US" w:eastAsia="zh-CN"/>
        </w:rPr>
        <w:t>22</w:t>
      </w:r>
      <w:r>
        <w:rPr>
          <w:rFonts w:hint="eastAsia" w:ascii="仿宋" w:hAnsi="仿宋" w:eastAsia="仿宋"/>
          <w:color w:val="000000"/>
          <w:sz w:val="28"/>
          <w:szCs w:val="28"/>
        </w:rPr>
        <w:t>年相比，一般公共预算财政拨款</w:t>
      </w:r>
      <w:r>
        <w:rPr>
          <w:rFonts w:hint="eastAsia" w:ascii="仿宋" w:hAnsi="仿宋" w:eastAsia="仿宋"/>
          <w:sz w:val="28"/>
          <w:szCs w:val="28"/>
          <w:lang w:val="en-US" w:eastAsia="zh-CN"/>
        </w:rPr>
        <w:t>增加762.59</w:t>
      </w:r>
      <w:r>
        <w:rPr>
          <w:rFonts w:hint="eastAsia" w:ascii="仿宋" w:hAnsi="仿宋" w:eastAsia="仿宋"/>
          <w:sz w:val="28"/>
          <w:szCs w:val="28"/>
        </w:rPr>
        <w:t>万元，</w:t>
      </w:r>
      <w:r>
        <w:rPr>
          <w:rFonts w:hint="eastAsia" w:ascii="仿宋" w:hAnsi="仿宋" w:eastAsia="仿宋"/>
          <w:sz w:val="28"/>
          <w:szCs w:val="28"/>
          <w:lang w:val="en-US" w:eastAsia="zh-CN"/>
        </w:rPr>
        <w:t>上升42.85</w:t>
      </w:r>
      <w:r>
        <w:rPr>
          <w:rFonts w:ascii="仿宋" w:hAnsi="仿宋" w:eastAsia="仿宋"/>
          <w:sz w:val="28"/>
          <w:szCs w:val="28"/>
        </w:rPr>
        <w:t>%</w:t>
      </w:r>
      <w:r>
        <w:rPr>
          <w:rFonts w:hint="eastAsia" w:ascii="仿宋" w:hAnsi="仿宋" w:eastAsia="仿宋"/>
          <w:color w:val="000000"/>
          <w:sz w:val="28"/>
          <w:szCs w:val="28"/>
        </w:rPr>
        <w:t>。</w:t>
      </w:r>
      <w:r>
        <w:rPr>
          <w:rFonts w:hint="eastAsia" w:ascii="仿宋" w:hAnsi="仿宋" w:eastAsia="仿宋"/>
          <w:sz w:val="28"/>
          <w:szCs w:val="28"/>
        </w:rPr>
        <w:t>主要变动原因是</w:t>
      </w:r>
      <w:r>
        <w:rPr>
          <w:rFonts w:hint="eastAsia" w:ascii="仿宋_GB2312" w:hAnsi="仿宋" w:eastAsia="仿宋_GB2312"/>
          <w:sz w:val="28"/>
          <w:szCs w:val="28"/>
          <w:lang w:val="en-US" w:eastAsia="zh-CN"/>
        </w:rPr>
        <w:t>教师的增加及学生人数的增加</w:t>
      </w:r>
      <w:r>
        <w:rPr>
          <w:rFonts w:hint="eastAsia" w:ascii="仿宋_GB2312" w:hAnsi="仿宋" w:eastAsia="仿宋_GB2312"/>
          <w:sz w:val="28"/>
          <w:szCs w:val="28"/>
        </w:rPr>
        <w:t>导致</w:t>
      </w:r>
      <w:r>
        <w:rPr>
          <w:rFonts w:hint="eastAsia" w:ascii="仿宋_GB2312" w:hAnsi="仿宋" w:eastAsia="仿宋_GB2312"/>
          <w:sz w:val="28"/>
          <w:szCs w:val="28"/>
          <w:lang w:val="en-US" w:eastAsia="zh-CN"/>
        </w:rPr>
        <w:t>人员经费和</w:t>
      </w:r>
      <w:r>
        <w:rPr>
          <w:rFonts w:hint="eastAsia" w:ascii="仿宋_GB2312" w:hAnsi="仿宋" w:eastAsia="仿宋_GB2312"/>
          <w:sz w:val="28"/>
          <w:szCs w:val="28"/>
        </w:rPr>
        <w:t>公用经费相应</w:t>
      </w:r>
      <w:r>
        <w:rPr>
          <w:rFonts w:hint="eastAsia" w:ascii="仿宋_GB2312" w:hAnsi="仿宋" w:eastAsia="仿宋_GB2312"/>
          <w:sz w:val="28"/>
          <w:szCs w:val="28"/>
          <w:lang w:val="en-US" w:eastAsia="zh-CN"/>
        </w:rPr>
        <w:t>增加</w:t>
      </w:r>
      <w:r>
        <w:rPr>
          <w:rFonts w:hint="eastAsia" w:ascii="仿宋_GB2312" w:hAnsi="仿宋" w:eastAsia="仿宋_GB2312"/>
          <w:sz w:val="28"/>
          <w:szCs w:val="28"/>
        </w:rPr>
        <w:t>。</w:t>
      </w:r>
    </w:p>
    <w:p>
      <w:pPr>
        <w:widowControl/>
        <w:shd w:val="clear" w:color="auto" w:fill="FFFFFF"/>
        <w:spacing w:line="500" w:lineRule="exact"/>
        <w:ind w:firstLine="555"/>
        <w:jc w:val="left"/>
        <w:rPr>
          <w:rFonts w:hint="eastAsia" w:ascii="仿宋_GB2312" w:hAnsi="仿宋" w:eastAsia="仿宋_GB2312"/>
          <w:sz w:val="28"/>
          <w:szCs w:val="28"/>
        </w:rPr>
      </w:pPr>
    </w:p>
    <w:p>
      <w:pPr>
        <w:pStyle w:val="5"/>
        <w:rPr>
          <w:rFonts w:hint="eastAsia"/>
        </w:rPr>
      </w:pPr>
      <w:r>
        <w:drawing>
          <wp:inline distT="0" distB="0" distL="114300" distR="114300">
            <wp:extent cx="5486400" cy="3236595"/>
            <wp:effectExtent l="4445" t="4445" r="10795" b="508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napToGrid w:val="0"/>
        <w:spacing w:line="460" w:lineRule="exact"/>
        <w:ind w:firstLine="560" w:firstLineChars="200"/>
        <w:rPr>
          <w:rFonts w:hint="eastAsia" w:ascii="仿宋_GB2312" w:hAnsi="仿宋" w:eastAsia="仿宋_GB2312"/>
          <w:sz w:val="32"/>
          <w:szCs w:val="32"/>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年一般公共预算财</w:t>
      </w:r>
      <w:r>
        <w:rPr>
          <w:rFonts w:hint="eastAsia" w:ascii="仿宋" w:hAnsi="仿宋" w:eastAsia="仿宋"/>
          <w:color w:val="000000" w:themeColor="text1"/>
          <w:sz w:val="28"/>
          <w:szCs w:val="28"/>
        </w:rPr>
        <w:t>政拨款支出</w:t>
      </w:r>
      <w:r>
        <w:rPr>
          <w:rFonts w:hint="eastAsia" w:ascii="仿宋" w:hAnsi="仿宋" w:eastAsia="仿宋"/>
          <w:color w:val="000000"/>
          <w:sz w:val="28"/>
          <w:szCs w:val="28"/>
          <w:lang w:val="en-US" w:eastAsia="zh-CN"/>
        </w:rPr>
        <w:t>2542.47</w:t>
      </w:r>
      <w:r>
        <w:rPr>
          <w:rFonts w:hint="eastAsia" w:ascii="仿宋" w:hAnsi="仿宋" w:eastAsia="仿宋"/>
          <w:color w:val="000000" w:themeColor="text1"/>
          <w:sz w:val="28"/>
          <w:szCs w:val="28"/>
        </w:rPr>
        <w:t>万元，主要用于以下方面</w:t>
      </w:r>
      <w:r>
        <w:rPr>
          <w:rFonts w:ascii="仿宋" w:hAnsi="仿宋" w:eastAsia="仿宋"/>
          <w:color w:val="000000" w:themeColor="text1"/>
          <w:sz w:val="28"/>
          <w:szCs w:val="28"/>
        </w:rPr>
        <w:t>:</w:t>
      </w:r>
      <w:bookmarkStart w:id="31" w:name="OLE_LINK2"/>
      <w:r>
        <w:rPr>
          <w:rFonts w:hint="eastAsia" w:ascii="仿宋" w:hAnsi="仿宋" w:eastAsia="仿宋"/>
          <w:color w:val="000000" w:themeColor="text1"/>
          <w:sz w:val="28"/>
          <w:szCs w:val="28"/>
        </w:rPr>
        <w:t xml:space="preserve"> 教育支出（类）</w:t>
      </w:r>
      <w:r>
        <w:rPr>
          <w:rFonts w:hint="eastAsia" w:ascii="仿宋" w:hAnsi="仿宋" w:eastAsia="仿宋"/>
          <w:color w:val="000000" w:themeColor="text1"/>
          <w:sz w:val="28"/>
          <w:szCs w:val="28"/>
          <w:lang w:val="en-US" w:eastAsia="zh-CN"/>
        </w:rPr>
        <w:t>2129.43</w:t>
      </w:r>
      <w:r>
        <w:rPr>
          <w:rFonts w:hint="eastAsia" w:ascii="仿宋" w:hAnsi="仿宋" w:eastAsia="仿宋"/>
          <w:color w:val="000000" w:themeColor="text1"/>
          <w:sz w:val="28"/>
          <w:szCs w:val="28"/>
        </w:rPr>
        <w:t>万元，占</w:t>
      </w:r>
      <w:r>
        <w:rPr>
          <w:rFonts w:hint="eastAsia" w:ascii="仿宋" w:hAnsi="仿宋" w:eastAsia="仿宋"/>
          <w:color w:val="000000" w:themeColor="text1"/>
          <w:sz w:val="28"/>
          <w:szCs w:val="28"/>
          <w:lang w:val="en-US" w:eastAsia="zh-CN"/>
        </w:rPr>
        <w:t>83.75</w:t>
      </w:r>
      <w:r>
        <w:rPr>
          <w:rFonts w:ascii="仿宋" w:hAnsi="仿宋" w:eastAsia="仿宋"/>
          <w:color w:val="000000" w:themeColor="text1"/>
          <w:sz w:val="28"/>
          <w:szCs w:val="28"/>
        </w:rPr>
        <w:t>%</w:t>
      </w:r>
      <w:r>
        <w:rPr>
          <w:rFonts w:hint="eastAsia" w:ascii="仿宋" w:hAnsi="仿宋" w:eastAsia="仿宋"/>
          <w:color w:val="000000" w:themeColor="text1"/>
          <w:sz w:val="28"/>
          <w:szCs w:val="28"/>
        </w:rPr>
        <w:t>；</w:t>
      </w:r>
      <w:bookmarkEnd w:id="31"/>
      <w:r>
        <w:rPr>
          <w:rFonts w:hint="eastAsia" w:ascii="仿宋_GB2312" w:hAnsi="仿宋" w:eastAsia="仿宋_GB2312"/>
          <w:sz w:val="32"/>
          <w:szCs w:val="32"/>
        </w:rPr>
        <w:t>机关事业单位基本养老保险缴费支出收入</w:t>
      </w:r>
      <w:r>
        <w:rPr>
          <w:rFonts w:hint="eastAsia" w:ascii="仿宋_GB2312" w:hAnsi="仿宋" w:eastAsia="仿宋_GB2312"/>
          <w:sz w:val="32"/>
          <w:szCs w:val="32"/>
          <w:lang w:val="en-US" w:eastAsia="zh-CN"/>
        </w:rPr>
        <w:t>180.59</w:t>
      </w:r>
      <w:r>
        <w:rPr>
          <w:rFonts w:hint="eastAsia" w:ascii="仿宋_GB2312" w:hAnsi="仿宋" w:eastAsia="仿宋_GB2312"/>
          <w:sz w:val="32"/>
          <w:szCs w:val="32"/>
        </w:rPr>
        <w:t>万元，占总收入的</w:t>
      </w:r>
      <w:r>
        <w:rPr>
          <w:rFonts w:hint="eastAsia" w:ascii="仿宋_GB2312" w:hAnsi="仿宋" w:eastAsia="仿宋_GB2312"/>
          <w:sz w:val="32"/>
          <w:szCs w:val="32"/>
          <w:lang w:val="en-US" w:eastAsia="zh-CN"/>
        </w:rPr>
        <w:t>7.1</w:t>
      </w:r>
      <w:r>
        <w:rPr>
          <w:rFonts w:hint="eastAsia" w:ascii="仿宋_GB2312" w:hAnsi="仿宋" w:eastAsia="仿宋_GB2312"/>
          <w:sz w:val="32"/>
          <w:szCs w:val="32"/>
        </w:rPr>
        <w:t>%、事业单位医疗收入</w:t>
      </w:r>
      <w:r>
        <w:rPr>
          <w:rFonts w:hint="eastAsia" w:ascii="仿宋_GB2312" w:hAnsi="仿宋" w:eastAsia="仿宋_GB2312"/>
          <w:sz w:val="32"/>
          <w:szCs w:val="32"/>
          <w:lang w:val="en-US" w:eastAsia="zh-CN"/>
        </w:rPr>
        <w:t>97.01</w:t>
      </w:r>
      <w:r>
        <w:rPr>
          <w:rFonts w:hint="eastAsia" w:ascii="仿宋_GB2312" w:hAnsi="仿宋" w:eastAsia="仿宋_GB2312"/>
          <w:sz w:val="32"/>
          <w:szCs w:val="32"/>
        </w:rPr>
        <w:t>万元，占总收入的</w:t>
      </w:r>
      <w:r>
        <w:rPr>
          <w:rFonts w:hint="eastAsia" w:ascii="仿宋_GB2312" w:hAnsi="仿宋" w:eastAsia="仿宋_GB2312"/>
          <w:sz w:val="32"/>
          <w:szCs w:val="32"/>
          <w:lang w:val="en-US" w:eastAsia="zh-CN"/>
        </w:rPr>
        <w:t>3.82</w:t>
      </w:r>
      <w:r>
        <w:rPr>
          <w:rFonts w:hint="eastAsia" w:ascii="仿宋_GB2312" w:hAnsi="仿宋" w:eastAsia="仿宋_GB2312"/>
          <w:sz w:val="32"/>
          <w:szCs w:val="32"/>
        </w:rPr>
        <w:t>%、住房公积金收入</w:t>
      </w:r>
      <w:r>
        <w:rPr>
          <w:rFonts w:hint="eastAsia" w:ascii="仿宋_GB2312" w:hAnsi="仿宋" w:eastAsia="仿宋_GB2312"/>
          <w:sz w:val="32"/>
          <w:szCs w:val="32"/>
          <w:lang w:val="en-US" w:eastAsia="zh-CN"/>
        </w:rPr>
        <w:t>135.44</w:t>
      </w:r>
      <w:r>
        <w:rPr>
          <w:rFonts w:hint="eastAsia" w:ascii="仿宋_GB2312" w:hAnsi="仿宋" w:eastAsia="仿宋_GB2312"/>
          <w:sz w:val="32"/>
          <w:szCs w:val="32"/>
        </w:rPr>
        <w:t>万元，占总收入的</w:t>
      </w:r>
      <w:r>
        <w:rPr>
          <w:rFonts w:hint="eastAsia" w:ascii="仿宋_GB2312" w:hAnsi="仿宋" w:eastAsia="仿宋_GB2312"/>
          <w:sz w:val="32"/>
          <w:szCs w:val="32"/>
          <w:lang w:val="en-US" w:eastAsia="zh-CN"/>
        </w:rPr>
        <w:t>5.33</w:t>
      </w:r>
      <w:r>
        <w:rPr>
          <w:rFonts w:hint="eastAsia" w:ascii="仿宋_GB2312" w:hAnsi="仿宋" w:eastAsia="仿宋_GB2312"/>
          <w:sz w:val="32"/>
          <w:szCs w:val="32"/>
        </w:rPr>
        <w:t>%。</w:t>
      </w:r>
    </w:p>
    <w:p>
      <w:pPr>
        <w:spacing w:line="500" w:lineRule="exact"/>
        <w:ind w:firstLine="640"/>
        <w:rPr>
          <w:rFonts w:hint="eastAsia" w:ascii="仿宋" w:hAnsi="仿宋" w:eastAsia="仿宋"/>
          <w:color w:val="000000" w:themeColor="text1"/>
          <w:sz w:val="28"/>
          <w:szCs w:val="28"/>
        </w:rPr>
      </w:pPr>
    </w:p>
    <w:p>
      <w:pPr>
        <w:pStyle w:val="5"/>
        <w:rPr>
          <w:rFonts w:hint="eastAsia"/>
        </w:rPr>
      </w:pPr>
      <w:r>
        <w:drawing>
          <wp:inline distT="0" distB="0" distL="114300" distR="114300">
            <wp:extent cx="5478780" cy="3098800"/>
            <wp:effectExtent l="4445" t="4445" r="18415" b="5715"/>
            <wp:docPr id="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321" w:firstLineChars="1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560" w:firstLineChars="200"/>
        <w:outlineLvl w:val="2"/>
        <w:rPr>
          <w:rFonts w:ascii="仿宋" w:hAnsi="仿宋" w:eastAsia="仿宋"/>
          <w:color w:val="FF0000"/>
          <w:sz w:val="28"/>
          <w:szCs w:val="28"/>
        </w:rPr>
      </w:pPr>
      <w:bookmarkStart w:id="33" w:name="_Toc15377444"/>
      <w:bookmarkStart w:id="34" w:name="_Toc15378460"/>
      <w:bookmarkStart w:id="35" w:name="_Toc15377213"/>
      <w:r>
        <w:rPr>
          <w:rFonts w:hint="eastAsia"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rPr>
        <w:t>年一般公共预算支出决算数为</w:t>
      </w:r>
      <w:r>
        <w:rPr>
          <w:rFonts w:hint="eastAsia" w:ascii="仿宋" w:hAnsi="仿宋" w:eastAsia="仿宋"/>
          <w:color w:val="000000"/>
          <w:sz w:val="28"/>
          <w:szCs w:val="28"/>
          <w:lang w:val="en-US" w:eastAsia="zh-CN"/>
        </w:rPr>
        <w:t>2542.47万</w:t>
      </w:r>
      <w:r>
        <w:rPr>
          <w:rFonts w:hint="eastAsia" w:ascii="仿宋" w:hAnsi="仿宋" w:eastAsia="仿宋"/>
          <w:color w:val="000000" w:themeColor="text1"/>
          <w:sz w:val="28"/>
          <w:szCs w:val="28"/>
        </w:rPr>
        <w:t>，</w:t>
      </w:r>
      <w:r>
        <w:rPr>
          <w:rStyle w:val="14"/>
          <w:rFonts w:hint="eastAsia" w:ascii="仿宋" w:hAnsi="仿宋" w:eastAsia="仿宋"/>
          <w:b w:val="0"/>
          <w:bCs/>
          <w:color w:val="000000" w:themeColor="text1"/>
          <w:sz w:val="28"/>
          <w:szCs w:val="28"/>
        </w:rPr>
        <w:t>完成</w:t>
      </w:r>
      <w:r>
        <w:rPr>
          <w:rStyle w:val="14"/>
          <w:rFonts w:hint="eastAsia" w:ascii="仿宋" w:hAnsi="仿宋" w:eastAsia="仿宋"/>
          <w:b w:val="0"/>
          <w:bCs/>
          <w:color w:val="000000"/>
          <w:sz w:val="28"/>
          <w:szCs w:val="28"/>
        </w:rPr>
        <w:t>预算100.</w:t>
      </w:r>
      <w:r>
        <w:rPr>
          <w:rStyle w:val="14"/>
          <w:rFonts w:hint="eastAsia" w:ascii="仿宋" w:hAnsi="仿宋" w:eastAsia="仿宋"/>
          <w:b w:val="0"/>
          <w:bCs/>
          <w:color w:val="000000"/>
          <w:sz w:val="28"/>
          <w:szCs w:val="28"/>
          <w:lang w:val="en-US" w:eastAsia="zh-CN"/>
        </w:rPr>
        <w:t>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。其中：</w:t>
      </w:r>
      <w:bookmarkEnd w:id="33"/>
      <w:bookmarkEnd w:id="34"/>
      <w:bookmarkEnd w:id="35"/>
    </w:p>
    <w:p>
      <w:pPr>
        <w:numPr>
          <w:ilvl w:val="0"/>
          <w:numId w:val="2"/>
        </w:numPr>
        <w:spacing w:line="580" w:lineRule="exact"/>
        <w:ind w:firstLine="560" w:firstLineChars="200"/>
        <w:rPr>
          <w:rStyle w:val="14"/>
          <w:rFonts w:hint="eastAsia" w:ascii="仿宋" w:hAnsi="仿宋" w:eastAsia="仿宋"/>
          <w:b w:val="0"/>
          <w:bCs/>
          <w:color w:val="000000"/>
          <w:sz w:val="28"/>
          <w:szCs w:val="28"/>
        </w:rPr>
      </w:pPr>
      <w:r>
        <w:rPr>
          <w:rStyle w:val="14"/>
          <w:rFonts w:hint="eastAsia" w:ascii="仿宋" w:hAnsi="仿宋" w:eastAsia="仿宋"/>
          <w:b w:val="0"/>
          <w:bCs/>
          <w:color w:val="000000"/>
          <w:sz w:val="28"/>
          <w:szCs w:val="28"/>
        </w:rPr>
        <w:t>教育（类）普通教育（款）初中教育（项）</w:t>
      </w:r>
      <w:r>
        <w:rPr>
          <w:rStyle w:val="14"/>
          <w:rFonts w:ascii="仿宋" w:hAnsi="仿宋" w:eastAsia="仿宋"/>
          <w:b w:val="0"/>
          <w:bCs/>
          <w:color w:val="000000"/>
          <w:sz w:val="28"/>
          <w:szCs w:val="28"/>
        </w:rPr>
        <w:t>:</w:t>
      </w:r>
      <w:r>
        <w:rPr>
          <w:color w:val="000000" w:themeColor="text1"/>
          <w:sz w:val="28"/>
          <w:szCs w:val="28"/>
        </w:rPr>
        <w:t xml:space="preserve"> </w:t>
      </w:r>
      <w:r>
        <w:rPr>
          <w:rStyle w:val="14"/>
          <w:rFonts w:hint="eastAsia" w:ascii="仿宋" w:hAnsi="仿宋" w:eastAsia="仿宋"/>
          <w:b w:val="0"/>
          <w:bCs/>
          <w:color w:val="000000"/>
          <w:sz w:val="28"/>
          <w:szCs w:val="28"/>
        </w:rPr>
        <w:t>支出决算为</w:t>
      </w:r>
      <w:r>
        <w:rPr>
          <w:rStyle w:val="14"/>
          <w:rFonts w:hint="eastAsia" w:ascii="仿宋" w:hAnsi="仿宋" w:eastAsia="仿宋"/>
          <w:b w:val="0"/>
          <w:bCs/>
          <w:color w:val="000000"/>
          <w:sz w:val="28"/>
          <w:szCs w:val="28"/>
          <w:lang w:val="en-US" w:eastAsia="zh-CN"/>
        </w:rPr>
        <w:t>2129.43</w:t>
      </w:r>
      <w:r>
        <w:rPr>
          <w:rStyle w:val="14"/>
          <w:rFonts w:hint="eastAsia" w:ascii="仿宋" w:hAnsi="仿宋" w:eastAsia="仿宋"/>
          <w:b w:val="0"/>
          <w:bCs/>
          <w:color w:val="000000"/>
          <w:sz w:val="28"/>
          <w:szCs w:val="28"/>
        </w:rPr>
        <w:t>万元，完成预算100.</w:t>
      </w:r>
      <w:r>
        <w:rPr>
          <w:rStyle w:val="14"/>
          <w:rFonts w:hint="eastAsia" w:ascii="仿宋" w:hAnsi="仿宋" w:eastAsia="仿宋"/>
          <w:b w:val="0"/>
          <w:bCs/>
          <w:color w:val="000000"/>
          <w:sz w:val="28"/>
          <w:szCs w:val="28"/>
          <w:lang w:val="en-US" w:eastAsia="zh-CN"/>
        </w:rPr>
        <w:t>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numPr>
          <w:ilvl w:val="0"/>
          <w:numId w:val="0"/>
        </w:numPr>
        <w:spacing w:line="580" w:lineRule="exact"/>
        <w:rPr>
          <w:rFonts w:ascii="仿宋" w:hAnsi="仿宋" w:eastAsia="仿宋"/>
          <w:color w:val="000000"/>
          <w:sz w:val="28"/>
          <w:szCs w:val="28"/>
        </w:rPr>
      </w:pPr>
      <w:r>
        <w:rPr>
          <w:rStyle w:val="14"/>
          <w:rFonts w:hint="eastAsia" w:ascii="仿宋" w:hAnsi="仿宋" w:eastAsia="仿宋"/>
          <w:b w:val="0"/>
          <w:bCs/>
          <w:color w:val="000000"/>
          <w:sz w:val="28"/>
          <w:szCs w:val="28"/>
        </w:rPr>
        <w:t>2</w:t>
      </w:r>
      <w:r>
        <w:rPr>
          <w:rStyle w:val="14"/>
          <w:rFonts w:ascii="仿宋" w:hAnsi="仿宋" w:eastAsia="仿宋"/>
          <w:b w:val="0"/>
          <w:bCs/>
          <w:color w:val="000000"/>
          <w:sz w:val="28"/>
          <w:szCs w:val="28"/>
        </w:rPr>
        <w:t>.</w:t>
      </w:r>
      <w:r>
        <w:rPr>
          <w:rStyle w:val="18"/>
          <w:rFonts w:hint="eastAsia" w:ascii="仿宋" w:hAnsi="仿宋" w:eastAsia="仿宋"/>
          <w:color w:val="000000"/>
          <w:sz w:val="28"/>
          <w:szCs w:val="28"/>
        </w:rPr>
        <w:t xml:space="preserve"> </w:t>
      </w:r>
      <w:r>
        <w:rPr>
          <w:rStyle w:val="14"/>
          <w:rFonts w:hint="eastAsia" w:ascii="仿宋" w:hAnsi="仿宋" w:eastAsia="仿宋"/>
          <w:b w:val="0"/>
          <w:color w:val="000000"/>
          <w:sz w:val="28"/>
          <w:szCs w:val="28"/>
        </w:rPr>
        <w:t>社会保障和就业（类）行政事业单位离退休（款）机关事业单位基本养老保险缴费支出（项）</w:t>
      </w:r>
      <w:r>
        <w:rPr>
          <w:rStyle w:val="14"/>
          <w:rFonts w:ascii="仿宋" w:hAnsi="仿宋" w:eastAsia="仿宋"/>
          <w:b w:val="0"/>
          <w:bCs/>
          <w:color w:val="000000"/>
          <w:sz w:val="28"/>
          <w:szCs w:val="28"/>
        </w:rPr>
        <w:t xml:space="preserve">: </w:t>
      </w:r>
      <w:r>
        <w:rPr>
          <w:rStyle w:val="14"/>
          <w:rFonts w:hint="eastAsia" w:ascii="仿宋" w:hAnsi="仿宋" w:eastAsia="仿宋"/>
          <w:b w:val="0"/>
          <w:bCs/>
          <w:color w:val="000000"/>
          <w:sz w:val="28"/>
          <w:szCs w:val="28"/>
        </w:rPr>
        <w:t>支出决算为</w:t>
      </w:r>
      <w:r>
        <w:rPr>
          <w:rStyle w:val="14"/>
          <w:rFonts w:hint="eastAsia" w:ascii="仿宋" w:hAnsi="仿宋" w:eastAsia="仿宋"/>
          <w:b w:val="0"/>
          <w:bCs/>
          <w:color w:val="000000"/>
          <w:sz w:val="28"/>
          <w:szCs w:val="28"/>
          <w:lang w:val="en-US" w:eastAsia="zh-CN"/>
        </w:rPr>
        <w:t>180.59</w:t>
      </w:r>
      <w:r>
        <w:rPr>
          <w:rStyle w:val="14"/>
          <w:rFonts w:hint="eastAsia" w:ascii="仿宋" w:hAnsi="仿宋" w:eastAsia="仿宋"/>
          <w:b w:val="0"/>
          <w:bCs/>
          <w:color w:val="000000"/>
          <w:sz w:val="28"/>
          <w:szCs w:val="28"/>
        </w:rPr>
        <w:t>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spacing w:line="580" w:lineRule="exact"/>
        <w:ind w:firstLine="560" w:firstLineChars="200"/>
        <w:rPr>
          <w:rFonts w:ascii="仿宋" w:hAnsi="仿宋" w:eastAsia="仿宋"/>
          <w:color w:val="000000"/>
          <w:sz w:val="28"/>
          <w:szCs w:val="28"/>
        </w:rPr>
      </w:pPr>
      <w:r>
        <w:rPr>
          <w:rStyle w:val="14"/>
          <w:rFonts w:hint="eastAsia" w:ascii="仿宋" w:hAnsi="仿宋" w:eastAsia="仿宋"/>
          <w:b w:val="0"/>
          <w:bCs/>
          <w:color w:val="000000"/>
          <w:sz w:val="28"/>
          <w:szCs w:val="28"/>
        </w:rPr>
        <w:t>3</w:t>
      </w:r>
      <w:r>
        <w:rPr>
          <w:rStyle w:val="14"/>
          <w:rFonts w:ascii="仿宋" w:hAnsi="仿宋" w:eastAsia="仿宋"/>
          <w:b w:val="0"/>
          <w:bCs/>
          <w:color w:val="000000"/>
          <w:sz w:val="28"/>
          <w:szCs w:val="28"/>
        </w:rPr>
        <w:t>.</w:t>
      </w:r>
      <w:r>
        <w:rPr>
          <w:rStyle w:val="18"/>
          <w:rFonts w:hint="eastAsia" w:ascii="仿宋" w:hAnsi="仿宋" w:eastAsia="仿宋"/>
          <w:color w:val="000000"/>
          <w:sz w:val="28"/>
          <w:szCs w:val="28"/>
        </w:rPr>
        <w:t xml:space="preserve"> </w:t>
      </w:r>
      <w:r>
        <w:rPr>
          <w:rStyle w:val="14"/>
          <w:rFonts w:hint="eastAsia" w:ascii="仿宋" w:hAnsi="仿宋" w:eastAsia="仿宋"/>
          <w:b w:val="0"/>
          <w:color w:val="000000"/>
          <w:sz w:val="28"/>
          <w:szCs w:val="28"/>
        </w:rPr>
        <w:t>医疗卫生与计划生育（类）行政事业单位医疗（款）事业单位医疗（项）</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支出决算为</w:t>
      </w:r>
      <w:r>
        <w:rPr>
          <w:rStyle w:val="14"/>
          <w:rFonts w:hint="eastAsia" w:ascii="仿宋" w:hAnsi="仿宋" w:eastAsia="仿宋"/>
          <w:b w:val="0"/>
          <w:bCs/>
          <w:color w:val="000000"/>
          <w:sz w:val="28"/>
          <w:szCs w:val="28"/>
          <w:lang w:val="en-US" w:eastAsia="zh-CN"/>
        </w:rPr>
        <w:t>97.01</w:t>
      </w:r>
      <w:r>
        <w:rPr>
          <w:rStyle w:val="14"/>
          <w:rFonts w:hint="eastAsia" w:ascii="仿宋" w:hAnsi="仿宋" w:eastAsia="仿宋"/>
          <w:b w:val="0"/>
          <w:bCs/>
          <w:color w:val="000000"/>
          <w:sz w:val="28"/>
          <w:szCs w:val="28"/>
        </w:rPr>
        <w:t>万元，完成预算100</w:t>
      </w:r>
      <w:r>
        <w:rPr>
          <w:rStyle w:val="14"/>
          <w:rFonts w:ascii="仿宋" w:hAnsi="仿宋" w:eastAsia="仿宋"/>
          <w:b w:val="0"/>
          <w:bCs/>
          <w:color w:val="000000"/>
          <w:sz w:val="28"/>
          <w:szCs w:val="28"/>
        </w:rPr>
        <w:t>%</w:t>
      </w:r>
      <w:r>
        <w:rPr>
          <w:rStyle w:val="14"/>
          <w:rFonts w:hint="eastAsia" w:ascii="仿宋" w:hAnsi="仿宋" w:eastAsia="仿宋"/>
          <w:b w:val="0"/>
          <w:bCs/>
          <w:color w:val="000000"/>
          <w:sz w:val="28"/>
          <w:szCs w:val="28"/>
        </w:rPr>
        <w:t>。</w:t>
      </w:r>
    </w:p>
    <w:p>
      <w:pPr>
        <w:spacing w:line="580" w:lineRule="exact"/>
        <w:ind w:firstLine="560" w:firstLineChars="200"/>
        <w:rPr>
          <w:rFonts w:ascii="仿宋" w:hAnsi="仿宋" w:eastAsia="仿宋"/>
          <w:color w:val="000000"/>
          <w:sz w:val="28"/>
          <w:szCs w:val="28"/>
        </w:rPr>
      </w:pPr>
      <w:r>
        <w:rPr>
          <w:rStyle w:val="14"/>
          <w:rFonts w:hint="eastAsia" w:ascii="仿宋" w:hAnsi="仿宋" w:eastAsia="仿宋"/>
          <w:b w:val="0"/>
          <w:color w:val="000000"/>
          <w:sz w:val="28"/>
          <w:szCs w:val="28"/>
        </w:rPr>
        <w:t>4.住房保障支出（类）住房改革支出（款）住房公积金（项）:支出决算为</w:t>
      </w:r>
      <w:r>
        <w:rPr>
          <w:rStyle w:val="14"/>
          <w:rFonts w:hint="eastAsia" w:ascii="仿宋" w:hAnsi="仿宋" w:eastAsia="仿宋"/>
          <w:b w:val="0"/>
          <w:color w:val="000000"/>
          <w:sz w:val="28"/>
          <w:szCs w:val="28"/>
          <w:lang w:val="en-US" w:eastAsia="zh-CN"/>
        </w:rPr>
        <w:t>135.44</w:t>
      </w:r>
      <w:r>
        <w:rPr>
          <w:rStyle w:val="14"/>
          <w:rFonts w:hint="eastAsia" w:ascii="仿宋" w:hAnsi="仿宋" w:eastAsia="仿宋"/>
          <w:b w:val="0"/>
          <w:color w:val="000000"/>
          <w:sz w:val="28"/>
          <w:szCs w:val="28"/>
        </w:rPr>
        <w:t>万元，完成预算100%。</w:t>
      </w:r>
    </w:p>
    <w:p>
      <w:pPr>
        <w:tabs>
          <w:tab w:val="right" w:pos="8306"/>
        </w:tabs>
        <w:spacing w:line="600" w:lineRule="exact"/>
        <w:ind w:firstLine="640"/>
        <w:outlineLvl w:val="1"/>
        <w:rPr>
          <w:rStyle w:val="25"/>
        </w:rPr>
      </w:pPr>
      <w:bookmarkStart w:id="36" w:name="_Toc15396608"/>
      <w:bookmarkStart w:id="3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仿宋" w:hAnsi="仿宋" w:eastAsia="仿宋"/>
          <w:color w:val="000000"/>
          <w:sz w:val="28"/>
          <w:szCs w:val="28"/>
        </w:rPr>
        <w:t>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年一般公共预算财政拨款基本支出</w:t>
      </w:r>
      <w:r>
        <w:rPr>
          <w:rFonts w:hint="eastAsia" w:ascii="仿宋" w:hAnsi="仿宋" w:eastAsia="仿宋"/>
          <w:color w:val="000000"/>
          <w:sz w:val="28"/>
          <w:szCs w:val="28"/>
          <w:lang w:val="en-US" w:eastAsia="zh-CN"/>
        </w:rPr>
        <w:t>2542.47</w:t>
      </w:r>
      <w:r>
        <w:rPr>
          <w:rFonts w:hint="eastAsia" w:ascii="仿宋" w:hAnsi="仿宋" w:eastAsia="仿宋"/>
          <w:color w:val="000000"/>
          <w:sz w:val="28"/>
          <w:szCs w:val="28"/>
        </w:rPr>
        <w:t>万元，其中：</w:t>
      </w:r>
      <w:r>
        <w:rPr>
          <w:rFonts w:hint="eastAsia" w:ascii="Times New Roman" w:hAnsi="Times New Roman" w:eastAsia="仿宋_GB2312" w:cs="Times New Roman"/>
          <w:bCs/>
          <w:kern w:val="2"/>
          <w:sz w:val="32"/>
          <w:szCs w:val="32"/>
          <w:highlight w:val="none"/>
          <w:lang w:val="en-US" w:eastAsia="zh-CN" w:bidi="ar-SA"/>
        </w:rPr>
        <w:t>人员支出2238.5</w:t>
      </w:r>
      <w:r>
        <w:rPr>
          <w:rFonts w:hint="eastAsia" w:eastAsia="仿宋_GB2312" w:cs="Times New Roman"/>
          <w:bCs/>
          <w:kern w:val="2"/>
          <w:sz w:val="32"/>
          <w:szCs w:val="32"/>
          <w:highlight w:val="none"/>
          <w:lang w:val="en-US" w:eastAsia="zh-CN" w:bidi="ar-SA"/>
        </w:rPr>
        <w:t>7</w:t>
      </w:r>
      <w:r>
        <w:rPr>
          <w:rFonts w:hint="eastAsia" w:ascii="Times New Roman" w:hAnsi="Times New Roman" w:eastAsia="仿宋_GB2312" w:cs="Times New Roman"/>
          <w:bCs/>
          <w:kern w:val="2"/>
          <w:sz w:val="32"/>
          <w:szCs w:val="32"/>
          <w:highlight w:val="none"/>
          <w:lang w:val="en-US" w:eastAsia="zh-CN" w:bidi="ar-SA"/>
        </w:rPr>
        <w:t>万元，其中：基本工资</w:t>
      </w:r>
      <w:r>
        <w:rPr>
          <w:rFonts w:hint="eastAsia" w:eastAsia="仿宋_GB2312" w:cs="Times New Roman"/>
          <w:bCs/>
          <w:kern w:val="2"/>
          <w:sz w:val="32"/>
          <w:szCs w:val="32"/>
          <w:highlight w:val="none"/>
          <w:lang w:val="en-US" w:eastAsia="zh-CN" w:bidi="ar-SA"/>
        </w:rPr>
        <w:t>971.34</w:t>
      </w:r>
      <w:r>
        <w:rPr>
          <w:rFonts w:hint="eastAsia" w:ascii="Times New Roman" w:hAnsi="Times New Roman" w:eastAsia="仿宋_GB2312" w:cs="Times New Roman"/>
          <w:bCs/>
          <w:kern w:val="2"/>
          <w:sz w:val="32"/>
          <w:szCs w:val="32"/>
          <w:highlight w:val="none"/>
          <w:lang w:val="en-US" w:eastAsia="zh-CN" w:bidi="ar-SA"/>
        </w:rPr>
        <w:t>万元，津贴补贴</w:t>
      </w:r>
      <w:r>
        <w:rPr>
          <w:rFonts w:hint="eastAsia" w:eastAsia="仿宋_GB2312" w:cs="Times New Roman"/>
          <w:bCs/>
          <w:kern w:val="2"/>
          <w:sz w:val="32"/>
          <w:szCs w:val="32"/>
          <w:highlight w:val="none"/>
          <w:lang w:val="en-US" w:eastAsia="zh-CN" w:bidi="ar-SA"/>
        </w:rPr>
        <w:t>14.11</w:t>
      </w:r>
      <w:r>
        <w:rPr>
          <w:rFonts w:hint="eastAsia" w:ascii="Times New Roman" w:hAnsi="Times New Roman" w:eastAsia="仿宋_GB2312" w:cs="Times New Roman"/>
          <w:bCs/>
          <w:kern w:val="2"/>
          <w:sz w:val="32"/>
          <w:szCs w:val="32"/>
          <w:highlight w:val="none"/>
          <w:lang w:val="en-US" w:eastAsia="zh-CN" w:bidi="ar-SA"/>
        </w:rPr>
        <w:t>万元、绩效工资</w:t>
      </w:r>
      <w:r>
        <w:rPr>
          <w:rFonts w:hint="eastAsia" w:eastAsia="仿宋_GB2312" w:cs="Times New Roman"/>
          <w:bCs/>
          <w:kern w:val="2"/>
          <w:sz w:val="32"/>
          <w:szCs w:val="32"/>
          <w:highlight w:val="none"/>
          <w:lang w:val="en-US" w:eastAsia="zh-CN" w:bidi="ar-SA"/>
        </w:rPr>
        <w:t>708.95</w:t>
      </w:r>
      <w:r>
        <w:rPr>
          <w:rFonts w:hint="eastAsia" w:ascii="Times New Roman" w:hAnsi="Times New Roman" w:eastAsia="仿宋_GB2312" w:cs="Times New Roman"/>
          <w:bCs/>
          <w:kern w:val="2"/>
          <w:sz w:val="32"/>
          <w:szCs w:val="32"/>
          <w:highlight w:val="none"/>
          <w:lang w:val="en-US" w:eastAsia="zh-CN" w:bidi="ar-SA"/>
        </w:rPr>
        <w:t>万元、社会保障支出</w:t>
      </w:r>
      <w:r>
        <w:rPr>
          <w:rFonts w:hint="eastAsia" w:eastAsia="仿宋_GB2312" w:cs="Times New Roman"/>
          <w:bCs/>
          <w:kern w:val="2"/>
          <w:sz w:val="32"/>
          <w:szCs w:val="32"/>
          <w:highlight w:val="none"/>
          <w:lang w:val="en-US" w:eastAsia="zh-CN" w:bidi="ar-SA"/>
        </w:rPr>
        <w:t>180.59</w:t>
      </w:r>
      <w:r>
        <w:rPr>
          <w:rFonts w:hint="eastAsia" w:ascii="Times New Roman" w:hAnsi="Times New Roman" w:eastAsia="仿宋_GB2312" w:cs="Times New Roman"/>
          <w:bCs/>
          <w:kern w:val="2"/>
          <w:sz w:val="32"/>
          <w:szCs w:val="32"/>
          <w:highlight w:val="none"/>
          <w:lang w:val="en-US" w:eastAsia="zh-CN" w:bidi="ar-SA"/>
        </w:rPr>
        <w:t>万元、卫生健康支出</w:t>
      </w:r>
      <w:r>
        <w:rPr>
          <w:rFonts w:hint="eastAsia" w:eastAsia="仿宋_GB2312" w:cs="Times New Roman"/>
          <w:bCs/>
          <w:kern w:val="2"/>
          <w:sz w:val="32"/>
          <w:szCs w:val="32"/>
          <w:highlight w:val="none"/>
          <w:lang w:val="en-US" w:eastAsia="zh-CN" w:bidi="ar-SA"/>
        </w:rPr>
        <w:t>97.01</w:t>
      </w:r>
      <w:r>
        <w:rPr>
          <w:rFonts w:hint="eastAsia" w:ascii="Times New Roman" w:hAnsi="Times New Roman" w:eastAsia="仿宋_GB2312" w:cs="Times New Roman"/>
          <w:bCs/>
          <w:kern w:val="2"/>
          <w:sz w:val="32"/>
          <w:szCs w:val="32"/>
          <w:highlight w:val="none"/>
          <w:lang w:val="en-US" w:eastAsia="zh-CN" w:bidi="ar-SA"/>
        </w:rPr>
        <w:t>万元、其他社会保障缴费支出</w:t>
      </w:r>
      <w:r>
        <w:rPr>
          <w:rFonts w:hint="eastAsia" w:eastAsia="仿宋_GB2312" w:cs="Times New Roman"/>
          <w:bCs/>
          <w:kern w:val="2"/>
          <w:sz w:val="32"/>
          <w:szCs w:val="32"/>
          <w:highlight w:val="none"/>
          <w:lang w:val="en-US" w:eastAsia="zh-CN" w:bidi="ar-SA"/>
        </w:rPr>
        <w:t>9.37</w:t>
      </w:r>
      <w:r>
        <w:rPr>
          <w:rFonts w:hint="eastAsia" w:ascii="Times New Roman" w:hAnsi="Times New Roman" w:eastAsia="仿宋_GB2312" w:cs="Times New Roman"/>
          <w:bCs/>
          <w:kern w:val="2"/>
          <w:sz w:val="32"/>
          <w:szCs w:val="32"/>
          <w:highlight w:val="none"/>
          <w:lang w:val="en-US" w:eastAsia="zh-CN" w:bidi="ar-SA"/>
        </w:rPr>
        <w:t>万元、住房保障支出</w:t>
      </w:r>
      <w:r>
        <w:rPr>
          <w:rFonts w:hint="eastAsia" w:eastAsia="仿宋_GB2312" w:cs="Times New Roman"/>
          <w:bCs/>
          <w:kern w:val="2"/>
          <w:sz w:val="32"/>
          <w:szCs w:val="32"/>
          <w:highlight w:val="none"/>
          <w:lang w:val="en-US" w:eastAsia="zh-CN" w:bidi="ar-SA"/>
        </w:rPr>
        <w:t>135.44</w:t>
      </w:r>
      <w:r>
        <w:rPr>
          <w:rFonts w:hint="eastAsia" w:ascii="Times New Roman" w:hAnsi="Times New Roman" w:eastAsia="仿宋_GB2312" w:cs="Times New Roman"/>
          <w:bCs/>
          <w:kern w:val="2"/>
          <w:sz w:val="32"/>
          <w:szCs w:val="32"/>
          <w:highlight w:val="none"/>
          <w:lang w:val="en-US" w:eastAsia="zh-CN" w:bidi="ar-SA"/>
        </w:rPr>
        <w:t>万元、奖励金（独子费）0.2</w:t>
      </w:r>
      <w:r>
        <w:rPr>
          <w:rFonts w:hint="eastAsia" w:eastAsia="仿宋_GB2312" w:cs="Times New Roman"/>
          <w:bCs/>
          <w:kern w:val="2"/>
          <w:sz w:val="32"/>
          <w:szCs w:val="32"/>
          <w:highlight w:val="none"/>
          <w:lang w:val="en-US" w:eastAsia="zh-CN" w:bidi="ar-SA"/>
        </w:rPr>
        <w:t>1</w:t>
      </w:r>
      <w:r>
        <w:rPr>
          <w:rFonts w:hint="eastAsia" w:ascii="Times New Roman" w:hAnsi="Times New Roman" w:eastAsia="仿宋_GB2312" w:cs="Times New Roman"/>
          <w:bCs/>
          <w:kern w:val="2"/>
          <w:sz w:val="32"/>
          <w:szCs w:val="32"/>
          <w:highlight w:val="none"/>
          <w:lang w:val="en-US" w:eastAsia="zh-CN" w:bidi="ar-SA"/>
        </w:rPr>
        <w:t>万元</w:t>
      </w:r>
      <w:r>
        <w:rPr>
          <w:rFonts w:hint="eastAsia" w:eastAsia="仿宋_GB2312" w:cs="Times New Roman"/>
          <w:bCs/>
          <w:kern w:val="2"/>
          <w:sz w:val="32"/>
          <w:szCs w:val="32"/>
          <w:highlight w:val="none"/>
          <w:lang w:val="en-US" w:eastAsia="zh-CN" w:bidi="ar-SA"/>
        </w:rPr>
        <w:t>、其他工资福利支出121.55万元</w:t>
      </w:r>
      <w:r>
        <w:rPr>
          <w:rFonts w:hint="eastAsia" w:ascii="Times New Roman" w:hAnsi="Times New Roman" w:eastAsia="仿宋_GB2312" w:cs="Times New Roman"/>
          <w:bCs/>
          <w:kern w:val="2"/>
          <w:sz w:val="32"/>
          <w:szCs w:val="32"/>
          <w:highlight w:val="none"/>
          <w:lang w:val="en-US" w:eastAsia="zh-CN" w:bidi="ar-SA"/>
        </w:rPr>
        <w:t>。基本运转经费303.9万元，主要包括：工会经费13.46万元、福利费21.97万元。办公费：11.82万元，印刷费：31.96万元，水费：11.78万元，电费：20.94万元，邮电费：3.72万元，物业管理费：36.79万元，差旅费：5.78万元，维修维护费：64.92万元，会议费：1.36万元，培训费：6.28万元，其他公用经费：73.12万元。</w:t>
      </w:r>
    </w:p>
    <w:p>
      <w:pPr>
        <w:spacing w:line="600" w:lineRule="exact"/>
        <w:ind w:firstLine="640" w:firstLineChars="200"/>
        <w:outlineLvl w:val="1"/>
        <w:rPr>
          <w:rStyle w:val="25"/>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年“三公”经费财政拨款支出决算为0万元。</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年“三公”经费财政拨款支出决算中，因公出国（境）费支出决算0万元；公务用车购置及运行维护费支出决算0万元；公务接待费支出决算0万元。</w:t>
      </w:r>
      <w:bookmarkStart w:id="42" w:name="_Toc15377218"/>
      <w:bookmarkStart w:id="43"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2"/>
      <w:bookmarkEnd w:id="43"/>
    </w:p>
    <w:p>
      <w:pPr>
        <w:spacing w:line="600" w:lineRule="exact"/>
        <w:ind w:firstLine="640"/>
        <w:rPr>
          <w:rFonts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年政府性基金预算拨款支出0万元。</w:t>
      </w:r>
    </w:p>
    <w:p>
      <w:pPr>
        <w:numPr>
          <w:ilvl w:val="0"/>
          <w:numId w:val="3"/>
        </w:numPr>
        <w:spacing w:line="600" w:lineRule="exact"/>
        <w:ind w:firstLine="640"/>
        <w:outlineLvl w:val="1"/>
        <w:rPr>
          <w:rStyle w:val="25"/>
          <w:rFonts w:ascii="黑体" w:hAnsi="黑体" w:eastAsia="黑体"/>
          <w:b w:val="0"/>
        </w:rPr>
      </w:pPr>
      <w:bookmarkStart w:id="44" w:name="_Toc15396611"/>
      <w:bookmarkStart w:id="45" w:name="_Toc15377219"/>
      <w:r>
        <w:rPr>
          <w:rStyle w:val="25"/>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color w:val="000000"/>
          <w:sz w:val="32"/>
          <w:szCs w:val="32"/>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年国有资本经营预算拨款支出0万元。</w:t>
      </w:r>
    </w:p>
    <w:p>
      <w:pPr>
        <w:spacing w:line="600" w:lineRule="exact"/>
        <w:ind w:firstLine="480" w:firstLineChars="150"/>
        <w:outlineLvl w:val="1"/>
        <w:rPr>
          <w:rStyle w:val="25"/>
          <w:rFonts w:ascii="黑体" w:hAnsi="黑体" w:eastAsia="黑体"/>
        </w:rPr>
      </w:pPr>
      <w:bookmarkStart w:id="46" w:name="_Toc15377221"/>
      <w:bookmarkStart w:id="47"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ind w:firstLine="560" w:firstLineChars="200"/>
        <w:rPr>
          <w:rFonts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spacing w:line="600" w:lineRule="exact"/>
        <w:ind w:firstLine="560" w:firstLineChars="200"/>
        <w:rPr>
          <w:rFonts w:ascii="仿宋" w:hAnsi="仿宋" w:eastAsia="仿宋"/>
          <w:color w:val="000000"/>
          <w:sz w:val="28"/>
          <w:szCs w:val="28"/>
        </w:rPr>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年，无政府采购支出。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截至</w:t>
      </w: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w:t>
      </w:r>
      <w:r>
        <w:rPr>
          <w:rFonts w:ascii="仿宋" w:hAnsi="仿宋" w:eastAsia="仿宋"/>
          <w:color w:val="000000"/>
          <w:sz w:val="28"/>
          <w:szCs w:val="28"/>
        </w:rPr>
        <w:t>12</w:t>
      </w:r>
      <w:r>
        <w:rPr>
          <w:rFonts w:hint="eastAsia" w:ascii="仿宋" w:hAnsi="仿宋" w:eastAsia="仿宋"/>
          <w:color w:val="000000"/>
          <w:sz w:val="28"/>
          <w:szCs w:val="28"/>
        </w:rPr>
        <w:t>月</w:t>
      </w:r>
      <w:r>
        <w:rPr>
          <w:rFonts w:ascii="仿宋" w:hAnsi="仿宋" w:eastAsia="仿宋"/>
          <w:color w:val="000000"/>
          <w:sz w:val="28"/>
          <w:szCs w:val="28"/>
        </w:rPr>
        <w:t>31</w:t>
      </w:r>
      <w:r>
        <w:rPr>
          <w:rFonts w:hint="eastAsia" w:ascii="仿宋" w:hAnsi="仿宋" w:eastAsia="仿宋"/>
          <w:color w:val="000000"/>
          <w:sz w:val="28"/>
          <w:szCs w:val="28"/>
        </w:rPr>
        <w:t>日，无共有车辆。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napToGrid w:val="0"/>
        <w:spacing w:line="520" w:lineRule="exact"/>
        <w:ind w:firstLine="642" w:firstLineChars="200"/>
        <w:rPr>
          <w:rFonts w:hint="eastAsia" w:ascii="仿宋" w:hAnsi="仿宋" w:eastAsia="仿宋" w:cs="仿宋_GB2312"/>
          <w:sz w:val="28"/>
          <w:szCs w:val="28"/>
        </w:rPr>
      </w:pPr>
      <w:r>
        <w:rPr>
          <w:rFonts w:hint="eastAsia" w:ascii="仿宋" w:hAnsi="仿宋" w:eastAsia="仿宋" w:cs="楷体_GB2312"/>
          <w:b/>
          <w:bCs/>
          <w:sz w:val="32"/>
          <w:szCs w:val="32"/>
        </w:rPr>
        <w:t>预算绩效管理工作开展情况。</w:t>
      </w:r>
    </w:p>
    <w:p>
      <w:pPr>
        <w:numPr>
          <w:ilvl w:val="0"/>
          <w:numId w:val="4"/>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概述项目绩效目标完成情况。</w:t>
      </w:r>
    </w:p>
    <w:p>
      <w:pPr>
        <w:numPr>
          <w:ilvl w:val="0"/>
          <w:numId w:val="0"/>
        </w:numPr>
        <w:snapToGrid w:val="0"/>
        <w:spacing w:line="520" w:lineRule="exact"/>
        <w:ind w:firstLine="960" w:firstLineChars="3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spacing w:line="580" w:lineRule="exact"/>
        <w:ind w:left="630"/>
        <w:rPr>
          <w:rFonts w:ascii="黑体" w:hAnsi="黑体" w:eastAsia="黑体" w:cs="仿宋_GB2312"/>
          <w:sz w:val="32"/>
          <w:szCs w:val="32"/>
        </w:rPr>
      </w:pPr>
      <w:r>
        <w:rPr>
          <w:rFonts w:hint="eastAsia" w:ascii="黑体" w:hAnsi="黑体" w:eastAsia="黑体" w:cs="楷体_GB2312"/>
          <w:sz w:val="32"/>
          <w:szCs w:val="32"/>
        </w:rPr>
        <w:t>2.</w:t>
      </w:r>
      <w:r>
        <w:rPr>
          <w:rFonts w:hint="eastAsia" w:ascii="黑体" w:hAnsi="黑体" w:eastAsia="黑体" w:cs="楷体_GB2312"/>
          <w:sz w:val="32"/>
          <w:szCs w:val="32"/>
          <w:lang w:val="en-US" w:eastAsia="zh-CN"/>
        </w:rPr>
        <w:t>单位</w:t>
      </w:r>
      <w:r>
        <w:rPr>
          <w:rFonts w:hint="eastAsia" w:ascii="黑体" w:hAnsi="黑体" w:eastAsia="黑体" w:cs="楷体_GB2312"/>
          <w:sz w:val="32"/>
          <w:szCs w:val="32"/>
        </w:rPr>
        <w:t>绩效评价结果。</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本部门按要求对202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年部门整体支出绩效评价情况开展自评，《泸县二中城西学校202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年部门整体支出绩效评价报告》见附件1。</w:t>
      </w:r>
    </w:p>
    <w:p>
      <w:pPr>
        <w:numPr>
          <w:ilvl w:val="0"/>
          <w:numId w:val="5"/>
        </w:numPr>
        <w:spacing w:line="600" w:lineRule="exact"/>
        <w:ind w:firstLine="660" w:firstLineChars="150"/>
        <w:jc w:val="center"/>
        <w:outlineLvl w:val="0"/>
        <w:rPr>
          <w:rStyle w:val="24"/>
          <w:rFonts w:ascii="黑体" w:hAnsi="黑体" w:eastAsia="黑体"/>
          <w:b w:val="0"/>
        </w:rPr>
      </w:pPr>
      <w:bookmarkStart w:id="51" w:name="_Toc15377225"/>
      <w:bookmarkStart w:id="52"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560" w:firstLineChars="200"/>
        <w:rPr>
          <w:rFonts w:hAnsi="仿宋"/>
          <w:sz w:val="28"/>
          <w:szCs w:val="28"/>
        </w:rPr>
      </w:pPr>
      <w:r>
        <w:rPr>
          <w:rFonts w:hAnsi="仿宋"/>
          <w:sz w:val="28"/>
          <w:szCs w:val="28"/>
        </w:rPr>
        <w:t>1.</w:t>
      </w:r>
      <w:r>
        <w:rPr>
          <w:rFonts w:hint="eastAsia" w:hAnsi="仿宋"/>
          <w:sz w:val="28"/>
          <w:szCs w:val="28"/>
        </w:rPr>
        <w:t>财政拨款收入：指单位从同级财政部门取得的财政预算资金。</w:t>
      </w:r>
    </w:p>
    <w:p>
      <w:pPr>
        <w:pStyle w:val="22"/>
        <w:spacing w:line="540" w:lineRule="exact"/>
        <w:ind w:firstLine="560" w:firstLineChars="200"/>
        <w:rPr>
          <w:rFonts w:hAnsi="仿宋"/>
          <w:sz w:val="28"/>
          <w:szCs w:val="28"/>
        </w:rPr>
      </w:pPr>
      <w:r>
        <w:rPr>
          <w:rFonts w:hAnsi="仿宋"/>
          <w:sz w:val="28"/>
          <w:szCs w:val="28"/>
        </w:rPr>
        <w:t>2.</w:t>
      </w:r>
      <w:r>
        <w:rPr>
          <w:rFonts w:hint="eastAsia" w:hAnsi="仿宋"/>
          <w:sz w:val="28"/>
          <w:szCs w:val="28"/>
        </w:rPr>
        <w:t>事业收入：指事业单位开展专业业务活动及辅助活动取得的收入。如学费、住宿费等。</w:t>
      </w:r>
    </w:p>
    <w:p>
      <w:pPr>
        <w:pStyle w:val="22"/>
        <w:spacing w:line="560" w:lineRule="exact"/>
        <w:ind w:firstLine="560" w:firstLineChars="200"/>
        <w:rPr>
          <w:rFonts w:hAnsi="仿宋"/>
          <w:sz w:val="28"/>
          <w:szCs w:val="28"/>
        </w:rPr>
      </w:pPr>
      <w:r>
        <w:rPr>
          <w:rFonts w:hAnsi="仿宋"/>
          <w:sz w:val="28"/>
          <w:szCs w:val="28"/>
        </w:rPr>
        <w:t>3.</w:t>
      </w:r>
      <w:r>
        <w:rPr>
          <w:rFonts w:hint="eastAsia" w:hAnsi="仿宋"/>
          <w:sz w:val="28"/>
          <w:szCs w:val="28"/>
        </w:rPr>
        <w:t>经营收入：指事业单位在专业业务活动及其辅助活动之外开展非独立核算经营活动取得的收入。</w:t>
      </w:r>
    </w:p>
    <w:p>
      <w:pPr>
        <w:pStyle w:val="22"/>
        <w:spacing w:line="540" w:lineRule="exact"/>
        <w:ind w:firstLine="560" w:firstLineChars="200"/>
        <w:rPr>
          <w:rFonts w:hAnsi="仿宋"/>
          <w:sz w:val="28"/>
          <w:szCs w:val="28"/>
        </w:rPr>
      </w:pPr>
      <w:r>
        <w:rPr>
          <w:rFonts w:hAnsi="仿宋"/>
          <w:sz w:val="28"/>
          <w:szCs w:val="28"/>
        </w:rPr>
        <w:t>4.</w:t>
      </w:r>
      <w:r>
        <w:rPr>
          <w:rFonts w:hint="eastAsia" w:hAnsi="仿宋"/>
          <w:sz w:val="28"/>
          <w:szCs w:val="28"/>
        </w:rPr>
        <w:t>其他收入：指单位取得的除上述收入以外的各项收入。主要是主要是银行存款利息收入和捐赠收入等。</w:t>
      </w:r>
    </w:p>
    <w:p>
      <w:pPr>
        <w:pStyle w:val="22"/>
        <w:spacing w:line="560" w:lineRule="exact"/>
        <w:ind w:firstLine="560" w:firstLineChars="200"/>
        <w:rPr>
          <w:rFonts w:hAnsi="仿宋"/>
          <w:sz w:val="28"/>
          <w:szCs w:val="28"/>
        </w:rPr>
      </w:pPr>
      <w:r>
        <w:rPr>
          <w:rFonts w:hAnsi="仿宋"/>
          <w:sz w:val="28"/>
          <w:szCs w:val="28"/>
        </w:rPr>
        <w:t>5.</w:t>
      </w:r>
      <w:r>
        <w:rPr>
          <w:rFonts w:hint="eastAsia" w:hAnsi="仿宋"/>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sz w:val="28"/>
          <w:szCs w:val="28"/>
        </w:rPr>
        <w:t xml:space="preserve"> </w:t>
      </w:r>
    </w:p>
    <w:p>
      <w:pPr>
        <w:pStyle w:val="22"/>
        <w:spacing w:line="560" w:lineRule="exact"/>
        <w:ind w:firstLine="560" w:firstLineChars="200"/>
        <w:rPr>
          <w:rFonts w:hAnsi="仿宋"/>
          <w:sz w:val="28"/>
          <w:szCs w:val="28"/>
        </w:rPr>
      </w:pPr>
      <w:r>
        <w:rPr>
          <w:rFonts w:hAnsi="仿宋"/>
          <w:sz w:val="28"/>
          <w:szCs w:val="28"/>
        </w:rPr>
        <w:t>6.</w:t>
      </w:r>
      <w:r>
        <w:rPr>
          <w:rFonts w:hint="eastAsia" w:hAnsi="仿宋"/>
          <w:sz w:val="28"/>
          <w:szCs w:val="28"/>
        </w:rPr>
        <w:t>年初结转和结余：指以前年度尚未完成、结转到本年按有关规定继续使用的资金。</w:t>
      </w:r>
      <w:r>
        <w:rPr>
          <w:rFonts w:hAnsi="仿宋"/>
          <w:sz w:val="28"/>
          <w:szCs w:val="28"/>
        </w:rPr>
        <w:t xml:space="preserve"> </w:t>
      </w:r>
    </w:p>
    <w:p>
      <w:pPr>
        <w:pStyle w:val="22"/>
        <w:spacing w:line="560" w:lineRule="exact"/>
        <w:ind w:firstLine="560" w:firstLineChars="200"/>
        <w:rPr>
          <w:rFonts w:hAnsi="仿宋"/>
          <w:sz w:val="28"/>
          <w:szCs w:val="28"/>
        </w:rPr>
      </w:pPr>
      <w:r>
        <w:rPr>
          <w:rFonts w:hAnsi="仿宋"/>
          <w:sz w:val="28"/>
          <w:szCs w:val="28"/>
        </w:rPr>
        <w:t>7.</w:t>
      </w:r>
      <w:r>
        <w:rPr>
          <w:rFonts w:hint="eastAsia" w:hAnsi="仿宋"/>
          <w:sz w:val="28"/>
          <w:szCs w:val="28"/>
        </w:rPr>
        <w:t>结余分配：指事业单位按照事业单位会计制度的规定从非财政补助结余中分配的事业基金和职工福利基金等。</w:t>
      </w:r>
    </w:p>
    <w:p>
      <w:pPr>
        <w:pStyle w:val="22"/>
        <w:spacing w:line="560" w:lineRule="exact"/>
        <w:ind w:firstLine="560" w:firstLineChars="200"/>
        <w:rPr>
          <w:rFonts w:hAnsi="仿宋"/>
          <w:sz w:val="28"/>
          <w:szCs w:val="28"/>
        </w:rPr>
      </w:pPr>
      <w:r>
        <w:rPr>
          <w:rFonts w:hAnsi="仿宋"/>
          <w:sz w:val="28"/>
          <w:szCs w:val="28"/>
        </w:rPr>
        <w:t>8</w:t>
      </w:r>
      <w:r>
        <w:rPr>
          <w:rFonts w:hint="eastAsia" w:hAnsi="仿宋"/>
          <w:sz w:val="28"/>
          <w:szCs w:val="28"/>
        </w:rPr>
        <w:t>、年末结转和结余：指单位按有关规定结转到下年或以后年度继续使用的资金。</w:t>
      </w:r>
    </w:p>
    <w:p>
      <w:pPr>
        <w:spacing w:line="54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9.</w:t>
      </w:r>
      <w:r>
        <w:rPr>
          <w:rFonts w:hint="eastAsia" w:ascii="仿宋" w:hAnsi="仿宋" w:eastAsia="仿宋" w:cs="仿宋"/>
          <w:color w:val="000000"/>
          <w:kern w:val="0"/>
          <w:sz w:val="28"/>
          <w:szCs w:val="28"/>
        </w:rPr>
        <w:t>教育（类）普通教育（款）初中教育（项）:指政府部门举办的初级中学教育支出。</w:t>
      </w:r>
      <w:r>
        <w:rPr>
          <w:rFonts w:hint="eastAsia" w:ascii="仿宋" w:hAnsi="Calibri" w:eastAsia="仿宋" w:cs="仿宋"/>
          <w:color w:val="000000"/>
          <w:kern w:val="0"/>
          <w:sz w:val="28"/>
          <w:szCs w:val="28"/>
        </w:rPr>
        <w:t> </w:t>
      </w:r>
    </w:p>
    <w:p>
      <w:pPr>
        <w:spacing w:line="54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10.</w:t>
      </w:r>
      <w:r>
        <w:rPr>
          <w:rFonts w:hint="eastAsia" w:ascii="仿宋" w:hAnsi="仿宋" w:eastAsia="仿宋" w:cs="仿宋"/>
          <w:color w:val="000000"/>
          <w:kern w:val="0"/>
          <w:sz w:val="28"/>
          <w:szCs w:val="28"/>
        </w:rPr>
        <w:t xml:space="preserve"> 教育（类）普通教育（款）其他普通教育支出（项）： 指除学前教育、小学、初中、高中、高等、化解债务等教育项目以外其他用于普通教育方面的支出。</w:t>
      </w:r>
      <w:r>
        <w:rPr>
          <w:rFonts w:hint="eastAsia" w:ascii="仿宋" w:hAnsi="Calibri" w:eastAsia="仿宋" w:cs="仿宋"/>
          <w:color w:val="000000"/>
          <w:kern w:val="0"/>
          <w:sz w:val="28"/>
          <w:szCs w:val="28"/>
        </w:rPr>
        <w:t> </w:t>
      </w:r>
    </w:p>
    <w:p>
      <w:pPr>
        <w:spacing w:line="54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11.</w:t>
      </w:r>
      <w:r>
        <w:rPr>
          <w:rFonts w:hint="eastAsia" w:ascii="仿宋" w:hAnsi="仿宋" w:eastAsia="仿宋" w:cs="仿宋"/>
          <w:color w:val="000000"/>
          <w:kern w:val="0"/>
          <w:sz w:val="28"/>
          <w:szCs w:val="28"/>
        </w:rPr>
        <w:t>教育（类）教育费附加安排的支出（款）其他教育费附加安排的支出（项）:指除中小学校、中等职业学校校舍、教学设施待项目以外的教育费附加支出。</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12.社会保障和就业（类）行政事业单位离退休（款）机关事业单位基本养老保险缴费支出（项）:指机关事业单位实施养老保险制度由单位缴纳的基本养老保险费支出。</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13.社会保障和就业（类）行政事业单位离退休（款）机关事业单位职业年金缴费支出（项）:指机关事业单位实施养老保险制度由单位实际缴纳的职业年金支出。</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14.医疗卫生与计划生育（类）行政事业单位医疗（款）事业单位医疗（项）:指财政部门集中安排的事业单位基本医疗保险缴费经费，未参加医疗保险的事业单位的公费医疗经费，按国家规定享受离休待遇的医疗经费。</w:t>
      </w:r>
    </w:p>
    <w:p>
      <w:pPr>
        <w:spacing w:line="540" w:lineRule="exact"/>
        <w:ind w:firstLine="560" w:firstLineChars="200"/>
        <w:rPr>
          <w:rFonts w:ascii="仿宋" w:hAnsi="仿宋" w:eastAsia="仿宋" w:cs="仿宋"/>
          <w:color w:val="000000"/>
          <w:kern w:val="0"/>
          <w:sz w:val="28"/>
          <w:szCs w:val="28"/>
        </w:rPr>
      </w:pPr>
      <w:r>
        <w:rPr>
          <w:rFonts w:hint="eastAsia" w:ascii="仿宋" w:hAnsi="Calibri" w:eastAsia="仿宋" w:cs="仿宋"/>
          <w:color w:val="000000"/>
          <w:kern w:val="0"/>
          <w:sz w:val="28"/>
          <w:szCs w:val="28"/>
        </w:rPr>
        <w:t> </w:t>
      </w:r>
      <w:r>
        <w:rPr>
          <w:rFonts w:ascii="仿宋" w:hAnsi="仿宋" w:eastAsia="仿宋" w:cs="仿宋"/>
          <w:color w:val="000000"/>
          <w:kern w:val="0"/>
          <w:sz w:val="28"/>
          <w:szCs w:val="28"/>
        </w:rPr>
        <w:t>15.</w:t>
      </w:r>
      <w:r>
        <w:rPr>
          <w:rFonts w:hint="eastAsia" w:ascii="仿宋" w:hAnsi="仿宋" w:eastAsia="仿宋" w:cs="仿宋"/>
          <w:color w:val="000000"/>
          <w:kern w:val="0"/>
          <w:sz w:val="28"/>
          <w:szCs w:val="28"/>
        </w:rPr>
        <w:t xml:space="preserve"> 医疗卫生与计划生育（类）行政事业单位医疗（款）公务员医疗补助（项）:指财政部门集中安排的公务员医疗补助经费。</w:t>
      </w:r>
      <w:r>
        <w:rPr>
          <w:rFonts w:hint="eastAsia" w:ascii="仿宋" w:hAnsi="Calibri" w:eastAsia="仿宋" w:cs="仿宋"/>
          <w:color w:val="000000"/>
          <w:kern w:val="0"/>
          <w:sz w:val="28"/>
          <w:szCs w:val="28"/>
        </w:rPr>
        <w:t> </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16.住房保障支出（类）住房改革支出（款）住房公积金（项）:指行政事业单位按人力资源和社会保障、财政部规定的基本工资和津贴补贴以及规定比例为职工缴纳的住房公积金。</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17.住房保障支出（类）住房改革支出（款）住房补贴（项）：指按房改政策规定，行政事业单位向符合条件职工（含离退休人员）、军队（含武警）向转役复员离退休人员发放的用于购买住房的补贴。</w:t>
      </w:r>
    </w:p>
    <w:p>
      <w:pPr>
        <w:spacing w:line="540" w:lineRule="exact"/>
        <w:ind w:firstLine="560" w:firstLineChars="200"/>
        <w:rPr>
          <w:rFonts w:ascii="仿宋" w:hAnsi="仿宋" w:eastAsia="仿宋" w:cs="仿宋"/>
          <w:color w:val="000000"/>
          <w:kern w:val="0"/>
          <w:sz w:val="28"/>
          <w:szCs w:val="28"/>
        </w:rPr>
      </w:pPr>
      <w:r>
        <w:rPr>
          <w:rFonts w:hint="eastAsia" w:ascii="仿宋" w:hAnsi="Calibri" w:eastAsia="仿宋" w:cs="仿宋"/>
          <w:color w:val="000000"/>
          <w:kern w:val="0"/>
          <w:sz w:val="28"/>
          <w:szCs w:val="28"/>
        </w:rPr>
        <w:t> </w:t>
      </w:r>
      <w:r>
        <w:rPr>
          <w:rFonts w:hint="eastAsia" w:ascii="仿宋" w:hAnsi="仿宋" w:eastAsia="仿宋" w:cs="仿宋"/>
          <w:color w:val="000000"/>
          <w:kern w:val="0"/>
          <w:sz w:val="28"/>
          <w:szCs w:val="28"/>
        </w:rPr>
        <w:t>18.经营支出：指事业单位在专业业务活动及其辅助活动之外开展非独立核算经营活动发生的支出。。</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19</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基本支出：指为保障机构正常运转、完成日常工作任务而发生的人员支出和公用支出。</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项目支出：指在基本支出之外为完成特定行政任务和事业发展目标所发生的支出。</w:t>
      </w:r>
      <w:r>
        <w:rPr>
          <w:rFonts w:ascii="仿宋" w:hAnsi="仿宋" w:eastAsia="仿宋" w:cs="仿宋"/>
          <w:color w:val="000000"/>
          <w:kern w:val="0"/>
          <w:sz w:val="28"/>
          <w:szCs w:val="28"/>
        </w:rPr>
        <w:t xml:space="preserve"> </w:t>
      </w:r>
    </w:p>
    <w:p>
      <w:pPr>
        <w:spacing w:line="54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21</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经营支出：指事业单位在专业业务活动及其辅助活动之外开展非独立核算经营活动发生的支出。</w:t>
      </w:r>
    </w:p>
    <w:p>
      <w:pPr>
        <w:pStyle w:val="22"/>
        <w:spacing w:line="540" w:lineRule="exact"/>
        <w:ind w:firstLine="560" w:firstLineChars="200"/>
        <w:rPr>
          <w:rFonts w:hAnsi="仿宋"/>
          <w:sz w:val="28"/>
          <w:szCs w:val="28"/>
        </w:rPr>
      </w:pPr>
      <w:r>
        <w:rPr>
          <w:rFonts w:hint="eastAsia" w:hAnsi="仿宋"/>
          <w:sz w:val="28"/>
          <w:szCs w:val="28"/>
        </w:rPr>
        <w:t>22</w:t>
      </w:r>
      <w:r>
        <w:rPr>
          <w:rFonts w:hAnsi="仿宋"/>
          <w:sz w:val="28"/>
          <w:szCs w:val="28"/>
        </w:rPr>
        <w:t>.</w:t>
      </w:r>
      <w:r>
        <w:rPr>
          <w:rFonts w:hint="eastAsia" w:hAnsi="仿宋"/>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40" w:lineRule="exact"/>
        <w:ind w:firstLine="560" w:firstLineChars="200"/>
        <w:rPr>
          <w:rFonts w:hAnsi="仿宋"/>
          <w:sz w:val="28"/>
          <w:szCs w:val="28"/>
        </w:rPr>
      </w:pPr>
      <w:r>
        <w:rPr>
          <w:rFonts w:hint="eastAsia" w:hAnsi="仿宋"/>
          <w:sz w:val="28"/>
          <w:szCs w:val="28"/>
        </w:rPr>
        <w:t>23</w:t>
      </w:r>
      <w:r>
        <w:rPr>
          <w:rFonts w:hAnsi="仿宋"/>
          <w:sz w:val="28"/>
          <w:szCs w:val="28"/>
        </w:rPr>
        <w:t>.</w:t>
      </w:r>
      <w:r>
        <w:rPr>
          <w:rFonts w:hint="eastAsia" w:hAnsi="仿宋"/>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40" w:lineRule="exact"/>
        <w:ind w:firstLine="560" w:firstLineChars="200"/>
        <w:rPr>
          <w:rFonts w:hAnsi="仿宋"/>
          <w:sz w:val="28"/>
          <w:szCs w:val="28"/>
        </w:rPr>
      </w:pPr>
      <w:r>
        <w:rPr>
          <w:rFonts w:hint="eastAsia" w:hAnsi="仿宋"/>
          <w:sz w:val="28"/>
          <w:szCs w:val="28"/>
        </w:rPr>
        <w:t>24</w:t>
      </w:r>
      <w:r>
        <w:rPr>
          <w:rFonts w:hAnsi="仿宋"/>
          <w:sz w:val="28"/>
          <w:szCs w:val="28"/>
        </w:rPr>
        <w:t>.</w:t>
      </w:r>
      <w:r>
        <w:rPr>
          <w:rFonts w:hint="eastAsia" w:hAnsi="仿宋"/>
          <w:sz w:val="28"/>
          <w:szCs w:val="28"/>
        </w:rPr>
        <w:t>……。</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both"/>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rPr>
        <w:t>四部分 附件</w:t>
      </w:r>
    </w:p>
    <w:p>
      <w:pPr>
        <w:pStyle w:val="3"/>
        <w:rPr>
          <w:rStyle w:val="24"/>
          <w:rFonts w:ascii="仿宋" w:hAnsi="仿宋" w:eastAsia="仿宋"/>
          <w:b/>
          <w:bCs w:val="0"/>
          <w:sz w:val="32"/>
        </w:rPr>
      </w:pPr>
      <w:bookmarkStart w:id="53" w:name="_Toc15396615"/>
      <w:r>
        <w:rPr>
          <w:rStyle w:val="24"/>
          <w:rFonts w:hint="eastAsia" w:ascii="仿宋" w:hAnsi="仿宋" w:eastAsia="仿宋"/>
          <w:b w:val="0"/>
          <w:bCs w:val="0"/>
          <w:sz w:val="32"/>
        </w:rPr>
        <w:t>附件1</w:t>
      </w:r>
      <w:bookmarkEnd w:id="53"/>
    </w:p>
    <w:p>
      <w:pPr>
        <w:spacing w:line="600" w:lineRule="exact"/>
        <w:jc w:val="center"/>
        <w:outlineLvl w:val="0"/>
        <w:rPr>
          <w:rFonts w:ascii="黑体" w:hAnsi="黑体" w:eastAsia="黑体" w:cs="方正小标宋简体"/>
          <w:sz w:val="36"/>
          <w:szCs w:val="36"/>
        </w:rPr>
      </w:pPr>
      <w:bookmarkStart w:id="54" w:name="_Toc15396616"/>
      <w:r>
        <w:rPr>
          <w:rFonts w:hint="eastAsia" w:ascii="黑体" w:hAnsi="黑体" w:eastAsia="黑体" w:cs="方正小标宋简体"/>
          <w:sz w:val="36"/>
          <w:szCs w:val="36"/>
        </w:rPr>
        <w:t>泸县二中城西学校</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202</w:t>
      </w:r>
      <w:r>
        <w:rPr>
          <w:rFonts w:hint="eastAsia" w:ascii="黑体" w:hAnsi="黑体" w:eastAsia="黑体" w:cs="方正小标宋简体"/>
          <w:sz w:val="36"/>
          <w:szCs w:val="36"/>
          <w:lang w:val="en-US" w:eastAsia="zh-CN"/>
        </w:rPr>
        <w:t>3</w:t>
      </w:r>
      <w:r>
        <w:rPr>
          <w:rFonts w:hint="eastAsia" w:ascii="黑体" w:hAnsi="黑体" w:eastAsia="黑体" w:cs="方正小标宋简体"/>
          <w:sz w:val="36"/>
          <w:szCs w:val="36"/>
        </w:rPr>
        <w:t>年</w:t>
      </w:r>
      <w:r>
        <w:rPr>
          <w:rFonts w:hint="eastAsia" w:ascii="黑体" w:hAnsi="黑体" w:eastAsia="黑体" w:cs="方正小标宋简体"/>
          <w:sz w:val="36"/>
          <w:szCs w:val="36"/>
          <w:lang w:val="en-US" w:eastAsia="zh-CN"/>
        </w:rPr>
        <w:t>单位</w:t>
      </w:r>
      <w:r>
        <w:rPr>
          <w:rFonts w:hint="eastAsia" w:ascii="黑体" w:hAnsi="黑体" w:eastAsia="黑体" w:cs="方正小标宋简体"/>
          <w:sz w:val="36"/>
          <w:szCs w:val="36"/>
        </w:rPr>
        <w:t>整体支出绩效评价报告</w:t>
      </w:r>
      <w:bookmarkEnd w:id="54"/>
    </w:p>
    <w:p>
      <w:pPr>
        <w:spacing w:line="600" w:lineRule="exact"/>
        <w:outlineLvl w:val="0"/>
        <w:rPr>
          <w:rFonts w:ascii="仿宋" w:hAnsi="仿宋" w:eastAsia="仿宋"/>
          <w:b/>
          <w:color w:val="000000"/>
          <w:sz w:val="32"/>
          <w:szCs w:val="32"/>
        </w:rPr>
      </w:pPr>
      <w:bookmarkStart w:id="55" w:name="_Toc15396614"/>
      <w:bookmarkStart w:id="56" w:name="_Toc15377226"/>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pStyle w:val="5"/>
        <w:adjustRightInd w:val="0"/>
        <w:snapToGrid w:val="0"/>
        <w:spacing w:before="93" w:line="600" w:lineRule="exact"/>
        <w:ind w:firstLine="672" w:firstLineChars="210"/>
        <w:rPr>
          <w:rFonts w:ascii="黑体" w:hAnsi="黑体" w:eastAsia="黑体" w:cs="仿宋_GB2312"/>
          <w:sz w:val="32"/>
          <w:szCs w:val="32"/>
        </w:rPr>
      </w:pPr>
      <w:r>
        <w:rPr>
          <w:rFonts w:ascii="黑体" w:hAnsi="黑体" w:eastAsia="黑体" w:cs="仿宋_GB2312"/>
          <w:sz w:val="32"/>
          <w:szCs w:val="32"/>
        </w:rPr>
        <w:t>（一）机构组成。</w:t>
      </w:r>
    </w:p>
    <w:p>
      <w:pPr>
        <w:pStyle w:val="5"/>
        <w:adjustRightInd w:val="0"/>
        <w:snapToGrid w:val="0"/>
        <w:spacing w:before="93" w:line="600" w:lineRule="exact"/>
        <w:ind w:firstLine="588" w:firstLineChars="210"/>
        <w:rPr>
          <w:rFonts w:ascii="仿宋" w:hAnsi="仿宋" w:eastAsia="仿宋" w:cs="仿宋_GB2312"/>
          <w:sz w:val="28"/>
          <w:szCs w:val="28"/>
        </w:rPr>
      </w:pPr>
      <w:r>
        <w:rPr>
          <w:rFonts w:hint="eastAsia" w:ascii="仿宋" w:hAnsi="仿宋" w:eastAsia="仿宋" w:cs="仿宋_GB2312"/>
          <w:sz w:val="28"/>
          <w:szCs w:val="28"/>
        </w:rPr>
        <w:t>泸县二中城西学校属县级一级预算单位，校内设置机构有：办公室、技装处、德育处、教务处、总务处、体艺处、安卫办、团委办。</w:t>
      </w:r>
      <w:r>
        <w:rPr>
          <w:rFonts w:hint="eastAsia" w:ascii="宋体" w:hAnsi="宋体" w:eastAsia="宋体" w:cs="宋体"/>
          <w:sz w:val="28"/>
          <w:szCs w:val="28"/>
        </w:rPr>
        <w:t> </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（二）机构职能。</w:t>
      </w:r>
    </w:p>
    <w:p>
      <w:pPr>
        <w:spacing w:line="580" w:lineRule="exact"/>
        <w:ind w:firstLine="560" w:firstLineChars="200"/>
        <w:rPr>
          <w:rFonts w:ascii="仿宋" w:hAnsi="仿宋" w:eastAsia="仿宋" w:cs="仿宋_GB2312"/>
          <w:kern w:val="0"/>
          <w:sz w:val="28"/>
          <w:szCs w:val="28"/>
        </w:rPr>
      </w:pPr>
      <w:r>
        <w:rPr>
          <w:rFonts w:hint="eastAsia" w:ascii="仿宋" w:hAnsi="仿宋" w:eastAsia="仿宋" w:cs="仿宋_GB2312"/>
          <w:kern w:val="0"/>
          <w:sz w:val="28"/>
          <w:szCs w:val="28"/>
        </w:rPr>
        <w:t>泸县二中城西学校是一所普通初中，根据三定方案确定学校如下职责及主要工作：</w:t>
      </w:r>
    </w:p>
    <w:p>
      <w:pPr>
        <w:spacing w:line="580" w:lineRule="exact"/>
        <w:ind w:firstLine="280" w:firstLineChars="100"/>
        <w:rPr>
          <w:rFonts w:ascii="仿宋" w:hAnsi="仿宋" w:eastAsia="仿宋" w:cs="仿宋_GB2312"/>
          <w:kern w:val="0"/>
          <w:sz w:val="28"/>
          <w:szCs w:val="28"/>
        </w:rPr>
      </w:pPr>
      <w:r>
        <w:rPr>
          <w:rFonts w:hint="eastAsia" w:ascii="仿宋" w:hAnsi="仿宋" w:eastAsia="仿宋" w:cs="仿宋_GB2312"/>
          <w:kern w:val="0"/>
          <w:sz w:val="28"/>
          <w:szCs w:val="28"/>
        </w:rPr>
        <w:t>（１）配合泸县教育局制定符合党的教育方针和国家教育法律法规的初级中学教育发展规划并抓好组织实施和落实工作。</w:t>
      </w:r>
    </w:p>
    <w:p>
      <w:pPr>
        <w:spacing w:line="580" w:lineRule="exact"/>
        <w:ind w:firstLine="280" w:firstLineChars="100"/>
        <w:rPr>
          <w:rFonts w:ascii="仿宋" w:hAnsi="仿宋" w:eastAsia="仿宋" w:cs="仿宋_GB2312"/>
          <w:kern w:val="0"/>
          <w:sz w:val="28"/>
          <w:szCs w:val="28"/>
        </w:rPr>
      </w:pPr>
      <w:r>
        <w:rPr>
          <w:rFonts w:hint="eastAsia" w:ascii="仿宋" w:hAnsi="仿宋" w:eastAsia="仿宋"/>
          <w:color w:val="333333"/>
          <w:sz w:val="28"/>
          <w:szCs w:val="28"/>
          <w:shd w:val="clear" w:color="auto" w:fill="FFFFFF"/>
        </w:rPr>
        <w:t>（</w:t>
      </w:r>
      <w:r>
        <w:rPr>
          <w:rFonts w:hint="eastAsia" w:ascii="仿宋" w:hAnsi="仿宋" w:eastAsia="仿宋" w:cs="仿宋_GB2312"/>
          <w:kern w:val="0"/>
          <w:sz w:val="28"/>
          <w:szCs w:val="28"/>
        </w:rPr>
        <w:t>２）贯彻、执行教育法律法规和政策规定，坚持依法治教、依法治学。提高整体水平，实施初中学历教育，促进基础教育发展</w:t>
      </w:r>
      <w:r>
        <w:rPr>
          <w:rFonts w:hint="eastAsia" w:ascii="宋体" w:hAnsi="宋体" w:eastAsia="仿宋" w:cs="宋体"/>
          <w:kern w:val="0"/>
          <w:sz w:val="28"/>
          <w:szCs w:val="28"/>
        </w:rPr>
        <w:t> </w:t>
      </w:r>
      <w:r>
        <w:rPr>
          <w:rFonts w:hint="eastAsia" w:ascii="仿宋" w:hAnsi="仿宋" w:eastAsia="仿宋" w:cs="仿宋_GB2312"/>
          <w:kern w:val="0"/>
          <w:sz w:val="28"/>
          <w:szCs w:val="28"/>
        </w:rPr>
        <w:t>。</w:t>
      </w:r>
    </w:p>
    <w:p>
      <w:pPr>
        <w:spacing w:line="580" w:lineRule="exact"/>
        <w:ind w:firstLine="280" w:firstLineChars="100"/>
        <w:rPr>
          <w:rFonts w:ascii="仿宋" w:hAnsi="仿宋" w:eastAsia="仿宋" w:cs="仿宋_GB2312"/>
          <w:kern w:val="0"/>
          <w:sz w:val="28"/>
          <w:szCs w:val="28"/>
        </w:rPr>
      </w:pPr>
      <w:r>
        <w:rPr>
          <w:rFonts w:hint="eastAsia" w:ascii="仿宋" w:hAnsi="仿宋" w:eastAsia="仿宋"/>
          <w:color w:val="333333"/>
          <w:sz w:val="28"/>
          <w:szCs w:val="28"/>
          <w:shd w:val="clear" w:color="auto" w:fill="FFFFFF"/>
        </w:rPr>
        <w:t>（</w:t>
      </w:r>
      <w:r>
        <w:rPr>
          <w:rFonts w:hint="eastAsia" w:ascii="仿宋" w:hAnsi="仿宋" w:eastAsia="仿宋" w:cs="仿宋_GB2312"/>
          <w:kern w:val="0"/>
          <w:sz w:val="28"/>
          <w:szCs w:val="28"/>
        </w:rPr>
        <w:t>３）指导、管理、检查、评价学校的教育教学工作，提高办学质量和办学效益。</w:t>
      </w:r>
      <w:r>
        <w:rPr>
          <w:rFonts w:hint="eastAsia" w:ascii="宋体" w:hAnsi="宋体" w:eastAsia="仿宋" w:cs="宋体"/>
          <w:kern w:val="0"/>
          <w:sz w:val="28"/>
          <w:szCs w:val="28"/>
        </w:rPr>
        <w:t> </w:t>
      </w:r>
    </w:p>
    <w:p>
      <w:pPr>
        <w:spacing w:line="580" w:lineRule="exact"/>
        <w:ind w:firstLine="280" w:firstLineChars="100"/>
        <w:rPr>
          <w:rFonts w:ascii="仿宋" w:hAnsi="仿宋" w:eastAsia="仿宋" w:cs="仿宋_GB2312"/>
          <w:kern w:val="0"/>
          <w:sz w:val="28"/>
          <w:szCs w:val="28"/>
        </w:rPr>
      </w:pPr>
      <w:r>
        <w:rPr>
          <w:rFonts w:hint="eastAsia" w:ascii="仿宋" w:hAnsi="仿宋" w:eastAsia="仿宋" w:cs="仿宋_GB2312"/>
          <w:kern w:val="0"/>
          <w:sz w:val="28"/>
          <w:szCs w:val="28"/>
        </w:rPr>
        <w:t>（４）负责教育教学管理及教研教改工作，全力推进素质教育实施。</w:t>
      </w:r>
    </w:p>
    <w:p>
      <w:pPr>
        <w:spacing w:line="580" w:lineRule="exact"/>
        <w:ind w:firstLine="280" w:firstLineChars="100"/>
        <w:rPr>
          <w:rFonts w:ascii="仿宋" w:hAnsi="仿宋" w:eastAsia="仿宋" w:cs="仿宋_GB2312"/>
          <w:kern w:val="0"/>
          <w:sz w:val="28"/>
          <w:szCs w:val="28"/>
        </w:rPr>
      </w:pPr>
      <w:r>
        <w:rPr>
          <w:rFonts w:hint="eastAsia" w:ascii="仿宋" w:hAnsi="仿宋" w:eastAsia="仿宋" w:cs="仿宋_GB2312"/>
          <w:kern w:val="0"/>
          <w:sz w:val="28"/>
          <w:szCs w:val="28"/>
        </w:rPr>
        <w:t>（５）协助上级教育主管部门做好学校教师考核工作，负责教师管理、继续教育、考核考评等工作。</w:t>
      </w:r>
    </w:p>
    <w:p>
      <w:pPr>
        <w:spacing w:line="580" w:lineRule="exact"/>
        <w:ind w:firstLine="280" w:firstLineChars="100"/>
        <w:rPr>
          <w:rFonts w:ascii="仿宋" w:hAnsi="仿宋" w:eastAsia="仿宋" w:cs="仿宋_GB2312"/>
          <w:kern w:val="0"/>
          <w:sz w:val="28"/>
          <w:szCs w:val="28"/>
        </w:rPr>
      </w:pPr>
      <w:r>
        <w:rPr>
          <w:rFonts w:hint="eastAsia" w:ascii="仿宋" w:hAnsi="仿宋" w:eastAsia="仿宋" w:cs="仿宋_GB2312"/>
          <w:kern w:val="0"/>
          <w:sz w:val="28"/>
          <w:szCs w:val="28"/>
        </w:rPr>
        <w:t>（６）负责财政下拨资金管理，筹措管理好资金，改善办学条件等工作。</w:t>
      </w:r>
      <w:r>
        <w:rPr>
          <w:rFonts w:hint="eastAsia" w:ascii="宋体" w:hAnsi="宋体" w:eastAsia="仿宋" w:cs="宋体"/>
          <w:kern w:val="0"/>
          <w:sz w:val="28"/>
          <w:szCs w:val="28"/>
        </w:rPr>
        <w:t> </w:t>
      </w:r>
    </w:p>
    <w:p>
      <w:pPr>
        <w:spacing w:line="580" w:lineRule="exact"/>
        <w:ind w:firstLine="320" w:firstLineChars="100"/>
        <w:rPr>
          <w:rFonts w:ascii="黑体" w:hAnsi="黑体" w:eastAsia="黑体" w:cs="仿宋_GB2312"/>
          <w:kern w:val="0"/>
          <w:sz w:val="32"/>
          <w:szCs w:val="32"/>
        </w:rPr>
      </w:pPr>
      <w:r>
        <w:rPr>
          <w:rFonts w:ascii="黑体" w:hAnsi="黑体" w:eastAsia="黑体" w:cs="仿宋_GB2312"/>
          <w:kern w:val="0"/>
          <w:sz w:val="32"/>
          <w:szCs w:val="32"/>
        </w:rPr>
        <w:t>（三）人员概况。</w:t>
      </w:r>
    </w:p>
    <w:p>
      <w:pPr>
        <w:spacing w:line="580" w:lineRule="exact"/>
        <w:ind w:left="105" w:leftChars="50" w:firstLine="420" w:firstLineChars="150"/>
        <w:rPr>
          <w:rFonts w:ascii="仿宋" w:hAnsi="仿宋" w:eastAsia="仿宋" w:cs="仿宋_GB2312"/>
          <w:sz w:val="28"/>
          <w:szCs w:val="28"/>
          <w:highlight w:val="none"/>
        </w:rPr>
      </w:pPr>
      <w:r>
        <w:rPr>
          <w:rFonts w:hint="eastAsia" w:ascii="仿宋" w:hAnsi="仿宋" w:eastAsia="仿宋"/>
          <w:bCs/>
          <w:color w:val="000000"/>
          <w:kern w:val="0"/>
          <w:sz w:val="28"/>
          <w:szCs w:val="28"/>
          <w:highlight w:val="none"/>
        </w:rPr>
        <w:t>校长1名，副书记1名、副校长</w:t>
      </w:r>
      <w:r>
        <w:rPr>
          <w:rFonts w:hint="eastAsia" w:ascii="仿宋" w:hAnsi="仿宋" w:eastAsia="仿宋"/>
          <w:bCs/>
          <w:color w:val="000000"/>
          <w:kern w:val="0"/>
          <w:sz w:val="28"/>
          <w:szCs w:val="28"/>
          <w:highlight w:val="none"/>
          <w:lang w:val="en-US" w:eastAsia="zh-CN"/>
        </w:rPr>
        <w:t>1</w:t>
      </w:r>
      <w:r>
        <w:rPr>
          <w:rFonts w:hint="eastAsia" w:ascii="仿宋" w:hAnsi="仿宋" w:eastAsia="仿宋"/>
          <w:bCs/>
          <w:color w:val="000000"/>
          <w:kern w:val="0"/>
          <w:sz w:val="28"/>
          <w:szCs w:val="28"/>
          <w:highlight w:val="none"/>
        </w:rPr>
        <w:t>名；纪委书记1名。</w:t>
      </w:r>
      <w:r>
        <w:rPr>
          <w:rFonts w:hint="eastAsia" w:ascii="仿宋" w:hAnsi="仿宋" w:eastAsia="仿宋" w:cs="仿宋_GB2312"/>
          <w:sz w:val="28"/>
          <w:szCs w:val="28"/>
          <w:highlight w:val="none"/>
        </w:rPr>
        <w:t>202</w:t>
      </w:r>
      <w:r>
        <w:rPr>
          <w:rFonts w:hint="eastAsia" w:ascii="仿宋" w:hAnsi="仿宋" w:eastAsia="仿宋" w:cs="仿宋_GB2312"/>
          <w:sz w:val="28"/>
          <w:szCs w:val="28"/>
          <w:highlight w:val="none"/>
          <w:lang w:val="en-US" w:eastAsia="zh-CN"/>
        </w:rPr>
        <w:t>3</w:t>
      </w:r>
      <w:r>
        <w:rPr>
          <w:rFonts w:hint="eastAsia" w:ascii="仿宋" w:hAnsi="仿宋" w:eastAsia="仿宋" w:cs="仿宋_GB2312"/>
          <w:sz w:val="28"/>
          <w:szCs w:val="28"/>
          <w:highlight w:val="none"/>
        </w:rPr>
        <w:t>年12月末实有在编在职人员</w:t>
      </w:r>
      <w:r>
        <w:rPr>
          <w:rFonts w:hint="eastAsia" w:ascii="仿宋" w:hAnsi="仿宋" w:eastAsia="仿宋" w:cs="仿宋_GB2312"/>
          <w:sz w:val="28"/>
          <w:szCs w:val="28"/>
          <w:highlight w:val="none"/>
          <w:lang w:val="en-US" w:eastAsia="zh-CN"/>
        </w:rPr>
        <w:t>204</w:t>
      </w:r>
      <w:r>
        <w:rPr>
          <w:rFonts w:hint="eastAsia" w:ascii="仿宋" w:hAnsi="仿宋" w:eastAsia="仿宋" w:cs="仿宋_GB2312"/>
          <w:sz w:val="28"/>
          <w:szCs w:val="28"/>
          <w:highlight w:val="none"/>
        </w:rPr>
        <w:t>人</w:t>
      </w: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lang w:val="en-US" w:eastAsia="zh-CN"/>
        </w:rPr>
        <w:t>其中含1人退休人员</w:t>
      </w:r>
      <w:r>
        <w:rPr>
          <w:rFonts w:hint="eastAsia" w:ascii="仿宋" w:hAnsi="仿宋" w:eastAsia="仿宋" w:cs="仿宋_GB2312"/>
          <w:sz w:val="28"/>
          <w:szCs w:val="28"/>
          <w:highlight w:val="none"/>
        </w:rPr>
        <w:t>。</w:t>
      </w:r>
    </w:p>
    <w:p>
      <w:pPr>
        <w:spacing w:line="580" w:lineRule="exact"/>
        <w:ind w:firstLine="560" w:firstLineChars="200"/>
        <w:rPr>
          <w:rFonts w:hint="eastAsia" w:ascii="仿宋" w:hAnsi="仿宋" w:eastAsia="仿宋" w:cs="仿宋_GB2312"/>
          <w:sz w:val="28"/>
          <w:szCs w:val="28"/>
          <w:highlight w:val="none"/>
          <w:lang w:eastAsia="zh-CN"/>
        </w:rPr>
      </w:pPr>
      <w:r>
        <w:rPr>
          <w:rFonts w:hint="eastAsia" w:ascii="仿宋" w:hAnsi="仿宋" w:eastAsia="仿宋" w:cs="仿宋_GB2312"/>
          <w:sz w:val="28"/>
          <w:szCs w:val="28"/>
          <w:highlight w:val="none"/>
        </w:rPr>
        <w:t>202</w:t>
      </w:r>
      <w:r>
        <w:rPr>
          <w:rFonts w:hint="eastAsia" w:ascii="仿宋" w:hAnsi="仿宋" w:eastAsia="仿宋" w:cs="仿宋_GB2312"/>
          <w:sz w:val="28"/>
          <w:szCs w:val="28"/>
          <w:highlight w:val="none"/>
          <w:lang w:val="en-US" w:eastAsia="zh-CN"/>
        </w:rPr>
        <w:t>3</w:t>
      </w:r>
      <w:r>
        <w:rPr>
          <w:rFonts w:hint="eastAsia" w:ascii="仿宋" w:hAnsi="仿宋" w:eastAsia="仿宋" w:cs="仿宋_GB2312"/>
          <w:sz w:val="28"/>
          <w:szCs w:val="28"/>
          <w:highlight w:val="none"/>
        </w:rPr>
        <w:t>年末学生人数</w:t>
      </w:r>
      <w:r>
        <w:rPr>
          <w:rFonts w:hint="eastAsia" w:ascii="仿宋" w:hAnsi="仿宋" w:eastAsia="仿宋" w:cs="仿宋_GB2312"/>
          <w:sz w:val="28"/>
          <w:szCs w:val="28"/>
          <w:highlight w:val="none"/>
          <w:lang w:val="en-US" w:eastAsia="zh-CN"/>
        </w:rPr>
        <w:t>3511</w:t>
      </w:r>
      <w:r>
        <w:rPr>
          <w:rFonts w:hint="eastAsia" w:ascii="仿宋" w:hAnsi="仿宋" w:eastAsia="仿宋" w:cs="仿宋_GB2312"/>
          <w:sz w:val="28"/>
          <w:szCs w:val="28"/>
          <w:highlight w:val="none"/>
        </w:rPr>
        <w:t>人，其中住校生</w:t>
      </w:r>
      <w:r>
        <w:rPr>
          <w:rFonts w:hint="eastAsia" w:ascii="仿宋" w:hAnsi="仿宋" w:eastAsia="仿宋" w:cs="仿宋_GB2312"/>
          <w:sz w:val="28"/>
          <w:szCs w:val="28"/>
          <w:highlight w:val="none"/>
          <w:lang w:val="en-US" w:eastAsia="zh-CN"/>
        </w:rPr>
        <w:t>2577</w:t>
      </w:r>
      <w:r>
        <w:rPr>
          <w:rFonts w:hint="eastAsia" w:ascii="仿宋" w:hAnsi="仿宋" w:eastAsia="仿宋" w:cs="仿宋_GB2312"/>
          <w:sz w:val="28"/>
          <w:szCs w:val="28"/>
          <w:highlight w:val="none"/>
        </w:rPr>
        <w:t>人。学生人数</w:t>
      </w:r>
      <w:r>
        <w:rPr>
          <w:rFonts w:hint="eastAsia" w:ascii="仿宋" w:hAnsi="仿宋" w:eastAsia="仿宋" w:cs="仿宋_GB2312"/>
          <w:sz w:val="28"/>
          <w:szCs w:val="28"/>
          <w:highlight w:val="none"/>
          <w:lang w:eastAsia="zh-CN"/>
        </w:rPr>
        <w:t>招生人数增加。</w:t>
      </w:r>
    </w:p>
    <w:p>
      <w:pPr>
        <w:spacing w:line="580" w:lineRule="exact"/>
        <w:ind w:firstLine="320" w:firstLineChars="100"/>
        <w:rPr>
          <w:rFonts w:ascii="仿宋" w:hAnsi="仿宋" w:eastAsia="仿宋"/>
          <w:bCs/>
          <w:color w:val="000000"/>
          <w:kern w:val="0"/>
          <w:sz w:val="32"/>
          <w:szCs w:val="32"/>
        </w:rPr>
      </w:pPr>
      <w:r>
        <w:rPr>
          <w:rFonts w:ascii="黑体" w:hAnsi="黑体" w:eastAsia="黑体" w:cs="黑体"/>
          <w:sz w:val="32"/>
          <w:szCs w:val="32"/>
        </w:rPr>
        <w:t>二、</w:t>
      </w:r>
      <w:r>
        <w:rPr>
          <w:rFonts w:hint="eastAsia" w:ascii="黑体" w:hAnsi="黑体" w:eastAsia="黑体" w:cs="黑体"/>
          <w:sz w:val="32"/>
          <w:szCs w:val="32"/>
          <w:lang w:val="en-US" w:eastAsia="zh-CN"/>
        </w:rPr>
        <w:t>单位</w:t>
      </w:r>
      <w:r>
        <w:rPr>
          <w:rFonts w:ascii="黑体" w:hAnsi="黑体" w:eastAsia="黑体" w:cs="黑体"/>
          <w:sz w:val="32"/>
          <w:szCs w:val="32"/>
        </w:rPr>
        <w:t>财政资金收支情况</w:t>
      </w:r>
    </w:p>
    <w:p>
      <w:pPr>
        <w:spacing w:line="580" w:lineRule="exact"/>
        <w:ind w:firstLine="320" w:firstLineChars="100"/>
        <w:rPr>
          <w:rFonts w:ascii="微软雅黑" w:hAnsi="微软雅黑" w:eastAsia="微软雅黑"/>
          <w:color w:val="333333"/>
          <w:shd w:val="clear" w:color="auto" w:fill="FFFFFF"/>
        </w:rPr>
      </w:pPr>
      <w:r>
        <w:rPr>
          <w:rFonts w:ascii="黑体" w:hAnsi="黑体" w:eastAsia="黑体" w:cs="仿宋_GB2312"/>
          <w:sz w:val="32"/>
          <w:szCs w:val="32"/>
        </w:rPr>
        <w:t>（一）</w:t>
      </w:r>
      <w:r>
        <w:rPr>
          <w:rFonts w:hint="eastAsia" w:ascii="黑体" w:hAnsi="黑体" w:eastAsia="黑体" w:cs="仿宋_GB2312"/>
          <w:sz w:val="32"/>
          <w:szCs w:val="32"/>
          <w:lang w:val="en-US" w:eastAsia="zh-CN"/>
        </w:rPr>
        <w:t>单位</w:t>
      </w:r>
      <w:r>
        <w:rPr>
          <w:rFonts w:ascii="黑体" w:hAnsi="黑体" w:eastAsia="黑体" w:cs="仿宋_GB2312"/>
          <w:sz w:val="32"/>
          <w:szCs w:val="32"/>
        </w:rPr>
        <w:t>财政资金收入情况</w:t>
      </w:r>
      <w:r>
        <w:rPr>
          <w:rFonts w:ascii="仿宋" w:hAnsi="仿宋" w:eastAsia="仿宋" w:cs="仿宋_GB2312"/>
          <w:sz w:val="32"/>
          <w:szCs w:val="32"/>
        </w:rPr>
        <w:t>。</w:t>
      </w:r>
      <w:r>
        <w:rPr>
          <w:rFonts w:hint="eastAsia" w:ascii="微软雅黑" w:hAnsi="微软雅黑" w:eastAsia="微软雅黑"/>
          <w:color w:val="333333"/>
          <w:shd w:val="clear" w:color="auto" w:fill="FFFFFF"/>
        </w:rPr>
        <w:t>　</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学校202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年初部门预算总收入</w:t>
      </w:r>
      <w:r>
        <w:rPr>
          <w:rFonts w:hint="eastAsia" w:ascii="仿宋" w:hAnsi="仿宋" w:eastAsia="仿宋" w:cs="仿宋_GB2312"/>
          <w:sz w:val="28"/>
          <w:szCs w:val="28"/>
          <w:lang w:val="en-US" w:eastAsia="zh-CN"/>
        </w:rPr>
        <w:t>2542.47</w:t>
      </w:r>
      <w:r>
        <w:rPr>
          <w:rFonts w:hint="eastAsia" w:ascii="仿宋" w:hAnsi="仿宋" w:eastAsia="仿宋" w:cs="仿宋_GB2312"/>
          <w:sz w:val="28"/>
          <w:szCs w:val="28"/>
        </w:rPr>
        <w:t>万元（当年财政拨款</w:t>
      </w:r>
      <w:r>
        <w:rPr>
          <w:rFonts w:hint="eastAsia" w:ascii="仿宋" w:hAnsi="仿宋" w:eastAsia="仿宋" w:cs="仿宋_GB2312"/>
          <w:sz w:val="28"/>
          <w:szCs w:val="28"/>
          <w:lang w:val="en-US" w:eastAsia="zh-CN"/>
        </w:rPr>
        <w:t>2542.47</w:t>
      </w:r>
      <w:r>
        <w:rPr>
          <w:rFonts w:hint="eastAsia" w:ascii="仿宋" w:hAnsi="仿宋" w:eastAsia="仿宋" w:cs="仿宋_GB2312"/>
          <w:sz w:val="28"/>
          <w:szCs w:val="28"/>
        </w:rPr>
        <w:t>万元），上年结转结余</w:t>
      </w:r>
      <w:r>
        <w:rPr>
          <w:rFonts w:hint="eastAsia" w:ascii="仿宋" w:hAnsi="仿宋" w:eastAsia="仿宋" w:cs="仿宋_GB2312"/>
          <w:sz w:val="28"/>
          <w:szCs w:val="28"/>
          <w:lang w:val="en-US" w:eastAsia="zh-CN"/>
        </w:rPr>
        <w:t>0</w:t>
      </w:r>
      <w:r>
        <w:rPr>
          <w:rFonts w:hint="eastAsia" w:ascii="仿宋" w:hAnsi="仿宋" w:eastAsia="仿宋" w:cs="仿宋_GB2312"/>
          <w:sz w:val="28"/>
          <w:szCs w:val="28"/>
        </w:rPr>
        <w:t>万元。</w:t>
      </w:r>
      <w:r>
        <w:rPr>
          <w:rFonts w:hint="eastAsia" w:ascii="宋体" w:hAnsi="宋体" w:cs="宋体"/>
          <w:sz w:val="28"/>
          <w:szCs w:val="28"/>
        </w:rPr>
        <w:t> </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年实际部门决算总收入为</w:t>
      </w:r>
      <w:r>
        <w:rPr>
          <w:rFonts w:hint="eastAsia" w:ascii="仿宋" w:hAnsi="仿宋" w:eastAsia="仿宋" w:cs="仿宋_GB2312"/>
          <w:sz w:val="28"/>
          <w:szCs w:val="28"/>
          <w:lang w:val="en-US" w:eastAsia="zh-CN"/>
        </w:rPr>
        <w:t>2542.47</w:t>
      </w:r>
      <w:r>
        <w:rPr>
          <w:rFonts w:hint="eastAsia" w:ascii="仿宋" w:hAnsi="仿宋" w:eastAsia="仿宋" w:cs="仿宋_GB2312"/>
          <w:sz w:val="28"/>
          <w:szCs w:val="28"/>
        </w:rPr>
        <w:t>万元，均是财政拨款收入。</w:t>
      </w:r>
    </w:p>
    <w:p>
      <w:pPr>
        <w:spacing w:line="580" w:lineRule="exact"/>
        <w:ind w:firstLine="320" w:firstLineChars="100"/>
        <w:rPr>
          <w:rFonts w:ascii="黑体" w:hAnsi="黑体" w:eastAsia="黑体" w:cs="仿宋_GB2312"/>
          <w:sz w:val="32"/>
          <w:szCs w:val="32"/>
        </w:rPr>
      </w:pPr>
      <w:r>
        <w:rPr>
          <w:rFonts w:ascii="黑体" w:hAnsi="黑体" w:eastAsia="黑体" w:cs="仿宋_GB2312"/>
          <w:sz w:val="32"/>
          <w:szCs w:val="32"/>
        </w:rPr>
        <w:t>（二）</w:t>
      </w:r>
      <w:r>
        <w:rPr>
          <w:rFonts w:hint="eastAsia" w:ascii="黑体" w:hAnsi="黑体" w:eastAsia="黑体" w:cs="仿宋_GB2312"/>
          <w:sz w:val="32"/>
          <w:szCs w:val="32"/>
          <w:lang w:val="en-US" w:eastAsia="zh-CN"/>
        </w:rPr>
        <w:t>单位</w:t>
      </w:r>
      <w:r>
        <w:rPr>
          <w:rFonts w:ascii="黑体" w:hAnsi="黑体" w:eastAsia="黑体" w:cs="仿宋_GB2312"/>
          <w:sz w:val="32"/>
          <w:szCs w:val="32"/>
        </w:rPr>
        <w:t>财政资金支出情况。</w:t>
      </w:r>
    </w:p>
    <w:p>
      <w:pPr>
        <w:spacing w:line="580" w:lineRule="exact"/>
        <w:ind w:firstLine="420" w:firstLineChars="150"/>
        <w:rPr>
          <w:rFonts w:ascii="仿宋" w:hAnsi="仿宋" w:eastAsia="仿宋" w:cs="仿宋_GB2312"/>
          <w:sz w:val="28"/>
          <w:szCs w:val="28"/>
        </w:rPr>
      </w:pP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年实际部门决算总支出为</w:t>
      </w:r>
      <w:r>
        <w:rPr>
          <w:rFonts w:hint="eastAsia" w:ascii="仿宋" w:hAnsi="仿宋" w:eastAsia="仿宋" w:cs="仿宋_GB2312"/>
          <w:sz w:val="28"/>
          <w:szCs w:val="28"/>
          <w:lang w:val="en-US" w:eastAsia="zh-CN"/>
        </w:rPr>
        <w:t>2542.47</w:t>
      </w:r>
      <w:r>
        <w:rPr>
          <w:rFonts w:hint="eastAsia" w:ascii="仿宋" w:hAnsi="仿宋" w:eastAsia="仿宋" w:cs="仿宋_GB2312"/>
          <w:sz w:val="28"/>
          <w:szCs w:val="28"/>
        </w:rPr>
        <w:t>万元（其中财政拨款</w:t>
      </w:r>
      <w:r>
        <w:rPr>
          <w:rFonts w:hint="eastAsia" w:ascii="仿宋" w:hAnsi="仿宋" w:eastAsia="仿宋" w:cs="仿宋_GB2312"/>
          <w:sz w:val="28"/>
          <w:szCs w:val="28"/>
          <w:lang w:val="en-US" w:eastAsia="zh-CN"/>
        </w:rPr>
        <w:t>2542.47</w:t>
      </w:r>
      <w:r>
        <w:rPr>
          <w:rFonts w:hint="eastAsia" w:ascii="仿宋" w:hAnsi="仿宋" w:eastAsia="仿宋" w:cs="仿宋_GB2312"/>
          <w:sz w:val="28"/>
          <w:szCs w:val="28"/>
        </w:rPr>
        <w:t>万元、财政专户管理资金0万元、其他收入0万元）。</w:t>
      </w:r>
      <w:r>
        <w:rPr>
          <w:rFonts w:hint="eastAsia" w:ascii="宋体" w:hAnsi="宋体" w:cs="宋体"/>
          <w:sz w:val="28"/>
          <w:szCs w:val="28"/>
        </w:rPr>
        <w:t>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lang w:val="en-US" w:eastAsia="zh-CN"/>
        </w:rPr>
        <w:t>单位</w:t>
      </w:r>
      <w:r>
        <w:rPr>
          <w:rFonts w:ascii="黑体" w:hAnsi="黑体" w:eastAsia="黑体" w:cs="黑体"/>
          <w:sz w:val="32"/>
          <w:szCs w:val="32"/>
        </w:rPr>
        <w:t>整体预算绩效管理情况</w:t>
      </w:r>
    </w:p>
    <w:p>
      <w:pPr>
        <w:spacing w:line="580" w:lineRule="exact"/>
        <w:ind w:firstLine="320" w:firstLineChars="100"/>
        <w:rPr>
          <w:rFonts w:ascii="黑体" w:hAnsi="黑体" w:eastAsia="黑体" w:cs="仿宋_GB2312"/>
          <w:sz w:val="32"/>
          <w:szCs w:val="32"/>
        </w:rPr>
      </w:pPr>
      <w:r>
        <w:rPr>
          <w:rFonts w:ascii="黑体" w:hAnsi="黑体" w:eastAsia="黑体" w:cs="仿宋_GB2312"/>
          <w:sz w:val="32"/>
          <w:szCs w:val="32"/>
        </w:rPr>
        <w:t>（一）</w:t>
      </w:r>
      <w:r>
        <w:rPr>
          <w:rFonts w:hint="eastAsia" w:ascii="黑体" w:hAnsi="黑体" w:eastAsia="黑体" w:cs="仿宋_GB2312"/>
          <w:sz w:val="32"/>
          <w:szCs w:val="32"/>
          <w:lang w:val="en-US" w:eastAsia="zh-CN"/>
        </w:rPr>
        <w:t>单位</w:t>
      </w:r>
      <w:r>
        <w:rPr>
          <w:rFonts w:ascii="黑体" w:hAnsi="黑体" w:eastAsia="黑体" w:cs="仿宋_GB2312"/>
          <w:sz w:val="32"/>
          <w:szCs w:val="32"/>
        </w:rPr>
        <w:t>预算管理。</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实行校长负责制下的“三重一大”党委领导班子集体决策制度，部门目标任务具备相关性、明确性、合理性，预算编制以年底实有人数及预算口径为测算依据，合理确定绩效目标并实施有效管理。</w:t>
      </w:r>
    </w:p>
    <w:p>
      <w:pPr>
        <w:spacing w:line="580" w:lineRule="exact"/>
        <w:ind w:firstLine="800" w:firstLineChars="250"/>
        <w:rPr>
          <w:rFonts w:hint="default" w:ascii="仿宋" w:hAnsi="仿宋" w:eastAsia="仿宋" w:cs="仿宋_GB2312"/>
          <w:sz w:val="28"/>
          <w:szCs w:val="28"/>
          <w:highlight w:val="none"/>
          <w:lang w:val="en-US" w:eastAsia="zh-CN"/>
        </w:rPr>
      </w:pPr>
      <w:r>
        <w:rPr>
          <w:rFonts w:hint="eastAsia" w:ascii="黑体" w:hAnsi="黑体" w:eastAsia="黑体" w:cs="仿宋_GB2312"/>
          <w:sz w:val="32"/>
          <w:szCs w:val="32"/>
        </w:rPr>
        <w:t>1.</w:t>
      </w:r>
      <w:r>
        <w:rPr>
          <w:rFonts w:hint="eastAsia" w:ascii="黑体" w:hAnsi="黑体" w:eastAsia="黑体" w:cs="仿宋_GB2312"/>
          <w:sz w:val="32"/>
          <w:szCs w:val="32"/>
          <w:lang w:val="en-US" w:eastAsia="zh-CN"/>
        </w:rPr>
        <w:t>单位</w:t>
      </w:r>
      <w:r>
        <w:rPr>
          <w:rFonts w:hint="eastAsia" w:ascii="黑体" w:hAnsi="黑体" w:eastAsia="黑体" w:cs="仿宋_GB2312"/>
          <w:sz w:val="32"/>
          <w:szCs w:val="32"/>
        </w:rPr>
        <w:t>绩效目标及完成情况</w:t>
      </w:r>
      <w:r>
        <w:rPr>
          <w:rFonts w:hint="eastAsia" w:ascii="宋体" w:hAnsi="宋体" w:eastAsia="黑体" w:cs="宋体"/>
          <w:sz w:val="32"/>
          <w:szCs w:val="32"/>
        </w:rPr>
        <w:t> </w:t>
      </w:r>
      <w:r>
        <w:rPr>
          <w:rFonts w:hint="eastAsia" w:ascii="黑体" w:hAnsi="黑体" w:eastAsia="黑体" w:cs="仿宋"/>
          <w:sz w:val="32"/>
          <w:szCs w:val="32"/>
        </w:rPr>
        <w:br w:type="textWrapping"/>
      </w:r>
      <w:r>
        <w:rPr>
          <w:rFonts w:hint="eastAsia" w:ascii="微软雅黑" w:hAnsi="微软雅黑" w:eastAsia="微软雅黑"/>
          <w:color w:val="333333"/>
          <w:shd w:val="clear" w:color="auto" w:fill="FFFFFF"/>
        </w:rPr>
        <w:t xml:space="preserve">　     </w:t>
      </w:r>
      <w:r>
        <w:rPr>
          <w:rFonts w:hint="eastAsia" w:ascii="仿宋" w:hAnsi="仿宋" w:eastAsia="仿宋" w:cs="仿宋_GB2312"/>
          <w:sz w:val="28"/>
          <w:szCs w:val="28"/>
        </w:rPr>
        <w:t>在安全稳定、改革发展、常规管理、教学质量、队伍建设、党的建设、党风廉政建设方面狠下功夫，着力提升，全面完成县教育局202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年县属学校重点工作目标。</w:t>
      </w:r>
      <w:r>
        <w:rPr>
          <w:rFonts w:hint="eastAsia" w:ascii="宋体" w:hAnsi="宋体" w:cs="宋体"/>
          <w:sz w:val="32"/>
          <w:szCs w:val="32"/>
        </w:rPr>
        <w:t> </w:t>
      </w:r>
      <w:r>
        <w:rPr>
          <w:rFonts w:hint="eastAsia" w:ascii="仿宋" w:hAnsi="仿宋" w:eastAsia="仿宋" w:cs="仿宋"/>
          <w:sz w:val="32"/>
          <w:szCs w:val="32"/>
        </w:rPr>
        <w:br w:type="textWrapping"/>
      </w:r>
      <w:r>
        <w:rPr>
          <w:rFonts w:hint="eastAsia" w:ascii="仿宋" w:hAnsi="仿宋" w:eastAsia="仿宋" w:cs="仿宋_GB2312"/>
          <w:sz w:val="32"/>
          <w:szCs w:val="32"/>
        </w:rPr>
        <w:t xml:space="preserve">    </w:t>
      </w:r>
      <w:r>
        <w:rPr>
          <w:rFonts w:hint="eastAsia" w:ascii="黑体" w:hAnsi="黑体" w:eastAsia="黑体" w:cs="仿宋_GB2312"/>
          <w:sz w:val="32"/>
          <w:szCs w:val="32"/>
        </w:rPr>
        <w:t xml:space="preserve"> 2.预算编制的测算依据及全面预算管理落实情况</w:t>
      </w:r>
      <w:r>
        <w:rPr>
          <w:rFonts w:hint="eastAsia" w:ascii="宋体" w:hAnsi="宋体" w:eastAsia="黑体" w:cs="宋体"/>
          <w:sz w:val="32"/>
          <w:szCs w:val="32"/>
        </w:rPr>
        <w:t> </w:t>
      </w:r>
      <w:r>
        <w:rPr>
          <w:rFonts w:hint="eastAsia" w:ascii="仿宋" w:hAnsi="仿宋" w:eastAsia="仿宋" w:cs="仿宋"/>
          <w:sz w:val="32"/>
          <w:szCs w:val="32"/>
        </w:rPr>
        <w:br w:type="textWrapping"/>
      </w:r>
      <w:r>
        <w:rPr>
          <w:rFonts w:hint="eastAsia" w:ascii="微软雅黑" w:hAnsi="微软雅黑" w:eastAsia="微软雅黑"/>
          <w:color w:val="333333"/>
        </w:rPr>
        <w:t xml:space="preserve"> </w:t>
      </w:r>
      <w:r>
        <w:rPr>
          <w:rFonts w:hint="eastAsia" w:ascii="仿宋" w:hAnsi="仿宋" w:eastAsia="仿宋" w:cs="仿宋_GB2312"/>
          <w:sz w:val="32"/>
          <w:szCs w:val="32"/>
        </w:rPr>
        <w:t xml:space="preserve">　 </w:t>
      </w:r>
      <w:r>
        <w:rPr>
          <w:rFonts w:hint="eastAsia" w:ascii="仿宋" w:hAnsi="仿宋" w:eastAsia="仿宋" w:cs="仿宋_GB2312"/>
          <w:sz w:val="28"/>
          <w:szCs w:val="28"/>
        </w:rPr>
        <w:t xml:space="preserve"> </w:t>
      </w:r>
      <w:r>
        <w:rPr>
          <w:rFonts w:hint="eastAsia" w:ascii="仿宋" w:hAnsi="仿宋" w:eastAsia="仿宋" w:cs="仿宋_GB2312"/>
          <w:sz w:val="28"/>
          <w:szCs w:val="28"/>
          <w:highlight w:val="none"/>
        </w:rPr>
        <w:t>202</w:t>
      </w:r>
      <w:r>
        <w:rPr>
          <w:rFonts w:hint="eastAsia" w:ascii="仿宋" w:hAnsi="仿宋" w:eastAsia="仿宋" w:cs="仿宋_GB2312"/>
          <w:sz w:val="28"/>
          <w:szCs w:val="28"/>
          <w:highlight w:val="none"/>
          <w:lang w:val="en-US" w:eastAsia="zh-CN"/>
        </w:rPr>
        <w:t>3</w:t>
      </w:r>
      <w:r>
        <w:rPr>
          <w:rFonts w:hint="eastAsia" w:ascii="仿宋" w:hAnsi="仿宋" w:eastAsia="仿宋" w:cs="仿宋_GB2312"/>
          <w:sz w:val="28"/>
          <w:szCs w:val="28"/>
          <w:highlight w:val="none"/>
        </w:rPr>
        <w:t>年全年财政下达预算</w:t>
      </w:r>
      <w:r>
        <w:rPr>
          <w:rFonts w:hint="eastAsia" w:ascii="仿宋" w:hAnsi="仿宋" w:eastAsia="仿宋" w:cs="仿宋_GB2312"/>
          <w:sz w:val="28"/>
          <w:szCs w:val="28"/>
          <w:highlight w:val="none"/>
          <w:lang w:val="en-US" w:eastAsia="zh-CN"/>
        </w:rPr>
        <w:t>2542.47</w:t>
      </w:r>
      <w:r>
        <w:rPr>
          <w:rFonts w:hint="eastAsia" w:ascii="仿宋" w:hAnsi="仿宋" w:eastAsia="仿宋" w:cs="仿宋_GB2312"/>
          <w:sz w:val="28"/>
          <w:szCs w:val="28"/>
          <w:highlight w:val="none"/>
        </w:rPr>
        <w:t>万元，较年初部门预算净增加</w:t>
      </w:r>
      <w:r>
        <w:rPr>
          <w:rFonts w:hint="eastAsia" w:ascii="仿宋" w:hAnsi="仿宋" w:eastAsia="仿宋" w:cs="仿宋_GB2312"/>
          <w:sz w:val="28"/>
          <w:szCs w:val="28"/>
          <w:highlight w:val="none"/>
          <w:lang w:val="en-US" w:eastAsia="zh-CN"/>
        </w:rPr>
        <w:t>1504.28</w:t>
      </w:r>
      <w:r>
        <w:rPr>
          <w:rFonts w:hint="eastAsia" w:ascii="仿宋" w:hAnsi="仿宋" w:eastAsia="仿宋" w:cs="仿宋_GB2312"/>
          <w:sz w:val="28"/>
          <w:szCs w:val="28"/>
          <w:highlight w:val="none"/>
        </w:rPr>
        <w:t>万元，主要是追加</w:t>
      </w:r>
      <w:r>
        <w:rPr>
          <w:rFonts w:hint="eastAsia" w:ascii="仿宋" w:hAnsi="仿宋" w:eastAsia="仿宋" w:cs="仿宋_GB2312"/>
          <w:sz w:val="28"/>
          <w:szCs w:val="28"/>
          <w:highlight w:val="none"/>
          <w:lang w:val="en-US" w:eastAsia="zh-CN"/>
        </w:rPr>
        <w:t>教育支出1361.63万元，社会保障和就业支出63.78万元，卫生健康支出31.46万元，住房保障支出47.41万元。</w:t>
      </w:r>
    </w:p>
    <w:p>
      <w:pPr>
        <w:spacing w:line="58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 xml:space="preserve"> 分配时限:为确保学校正常运行，按照《中华人民共和国预算法》相关规定和县级财政资金使用规定，合理申请使用资金。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中期评估：按照相关要求及时开展了预算执行中期评估工作。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绩效监控：按照相关要求严格开展了预算执行管理。202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年收入决算数</w:t>
      </w:r>
      <w:r>
        <w:rPr>
          <w:rFonts w:hint="eastAsia" w:ascii="仿宋" w:hAnsi="仿宋" w:eastAsia="仿宋" w:cs="仿宋_GB2312"/>
          <w:sz w:val="28"/>
          <w:szCs w:val="28"/>
          <w:lang w:val="en-US" w:eastAsia="zh-CN"/>
        </w:rPr>
        <w:t>2542.47</w:t>
      </w:r>
      <w:r>
        <w:rPr>
          <w:rFonts w:hint="eastAsia" w:ascii="仿宋" w:hAnsi="仿宋" w:eastAsia="仿宋" w:cs="仿宋_GB2312"/>
          <w:sz w:val="28"/>
          <w:szCs w:val="28"/>
        </w:rPr>
        <w:t>万元，</w:t>
      </w:r>
      <w:r>
        <w:rPr>
          <w:rFonts w:hint="eastAsia" w:ascii="仿宋" w:hAnsi="仿宋" w:eastAsia="仿宋" w:cs="仿宋_GB2312"/>
          <w:sz w:val="28"/>
          <w:szCs w:val="28"/>
          <w:highlight w:val="none"/>
        </w:rPr>
        <w:t>较年初预算数</w:t>
      </w:r>
      <w:r>
        <w:rPr>
          <w:rFonts w:hint="eastAsia" w:ascii="仿宋" w:hAnsi="仿宋" w:eastAsia="仿宋" w:cs="仿宋_GB2312"/>
          <w:sz w:val="28"/>
          <w:szCs w:val="28"/>
          <w:highlight w:val="none"/>
          <w:lang w:val="en-US" w:eastAsia="zh-CN"/>
        </w:rPr>
        <w:t>1038.19</w:t>
      </w:r>
      <w:r>
        <w:rPr>
          <w:rFonts w:hint="eastAsia" w:ascii="仿宋" w:hAnsi="仿宋" w:eastAsia="仿宋" w:cs="仿宋_GB2312"/>
          <w:sz w:val="28"/>
          <w:szCs w:val="28"/>
          <w:highlight w:val="none"/>
        </w:rPr>
        <w:t>万元增加</w:t>
      </w:r>
      <w:r>
        <w:rPr>
          <w:rFonts w:hint="eastAsia" w:ascii="仿宋" w:hAnsi="仿宋" w:eastAsia="仿宋" w:cs="仿宋_GB2312"/>
          <w:sz w:val="28"/>
          <w:szCs w:val="28"/>
          <w:highlight w:val="none"/>
          <w:lang w:val="en-US" w:eastAsia="zh-CN"/>
        </w:rPr>
        <w:t>1504.28</w:t>
      </w:r>
      <w:r>
        <w:rPr>
          <w:rFonts w:hint="eastAsia" w:ascii="仿宋" w:hAnsi="仿宋" w:eastAsia="仿宋" w:cs="仿宋_GB2312"/>
          <w:sz w:val="28"/>
          <w:szCs w:val="28"/>
          <w:highlight w:val="none"/>
        </w:rPr>
        <w:t>万元，与全年预算数</w:t>
      </w:r>
      <w:r>
        <w:rPr>
          <w:rFonts w:hint="eastAsia" w:ascii="仿宋" w:hAnsi="仿宋" w:eastAsia="仿宋" w:cs="仿宋_GB2312"/>
          <w:sz w:val="28"/>
          <w:szCs w:val="28"/>
          <w:highlight w:val="none"/>
          <w:lang w:val="en-US" w:eastAsia="zh-CN"/>
        </w:rPr>
        <w:t>2542.47</w:t>
      </w:r>
      <w:r>
        <w:rPr>
          <w:rFonts w:hint="eastAsia" w:ascii="仿宋" w:hAnsi="仿宋" w:eastAsia="仿宋" w:cs="仿宋_GB2312"/>
          <w:sz w:val="28"/>
          <w:szCs w:val="28"/>
          <w:highlight w:val="none"/>
        </w:rPr>
        <w:t>万元一致，预算执行率为100%；按照相关规</w:t>
      </w:r>
      <w:r>
        <w:rPr>
          <w:rFonts w:hint="eastAsia" w:ascii="仿宋" w:hAnsi="仿宋" w:eastAsia="仿宋" w:cs="仿宋_GB2312"/>
          <w:sz w:val="28"/>
          <w:szCs w:val="28"/>
        </w:rPr>
        <w:t>定较好地开展了绩效监控，强化了预算执行通报制度，每月编制预算执行进度表，召开会议通报预算执行进度，分析存在问题并及时报送了监控情况报告。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非税收入执收：按照相关规定执收非税收入,202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年非税收入</w:t>
      </w:r>
      <w:r>
        <w:rPr>
          <w:rFonts w:hint="eastAsia" w:ascii="仿宋" w:hAnsi="仿宋" w:eastAsia="仿宋" w:cs="仿宋_GB2312"/>
          <w:sz w:val="28"/>
          <w:szCs w:val="28"/>
          <w:lang w:val="en-US" w:eastAsia="zh-CN"/>
        </w:rPr>
        <w:t>0.01</w:t>
      </w:r>
      <w:r>
        <w:rPr>
          <w:rFonts w:hint="eastAsia" w:ascii="仿宋" w:hAnsi="仿宋" w:eastAsia="仿宋" w:cs="仿宋_GB2312"/>
          <w:sz w:val="28"/>
          <w:szCs w:val="28"/>
        </w:rPr>
        <w:t>元，如有均按规定标准执收并及时足额将非税收入缴入财政专户或解交国库。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资产管理：国有资产均纳入财政资产管理信息系统统一管理，按照信息化要求，及时将资产占有、使用、处置等动态管理情况进行录入，并按时完成202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年国有资产报告。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在编制预算时，准确核实资产存量情况，及时将报废资产和新增资产录入四川省资产管理信息系统。</w:t>
      </w:r>
      <w:r>
        <w:rPr>
          <w:rFonts w:hint="eastAsia" w:ascii="宋体" w:hAnsi="宋体" w:cs="宋体"/>
          <w:sz w:val="28"/>
          <w:szCs w:val="28"/>
        </w:rPr>
        <w:t> </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（二）专项预算管理。</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1.根据学校发展的需要，从专项资金项目库中选取符合要求的项目，按照财政部门预算编制要求，统一编制部门年度专项资金项目计划和资金使用计划，报送业务主管部门和财政部门审核。</w:t>
      </w:r>
      <w:r>
        <w:rPr>
          <w:rFonts w:hint="eastAsia" w:ascii="宋体" w:hAnsi="宋体" w:cs="宋体"/>
          <w:sz w:val="28"/>
          <w:szCs w:val="28"/>
        </w:rPr>
        <w:t>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2.对列入年度部门预算的具体项目，实行项目管理。</w:t>
      </w:r>
      <w:r>
        <w:rPr>
          <w:rFonts w:hint="eastAsia" w:ascii="宋体" w:hAnsi="宋体" w:cs="宋体"/>
          <w:sz w:val="28"/>
          <w:szCs w:val="28"/>
        </w:rPr>
        <w:t>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3.对于当年能够完成的项目，原则上当年足额申请支付专项资金，不留结余;对于实施期限较长的单个项目，按规定的实施期限分年度按计划或进度申请拨付专项资金。</w:t>
      </w:r>
      <w:r>
        <w:rPr>
          <w:rFonts w:hint="eastAsia" w:ascii="宋体" w:hAnsi="宋体" w:cs="宋体"/>
          <w:sz w:val="28"/>
          <w:szCs w:val="28"/>
        </w:rPr>
        <w:t>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4.专项资金支出预算属政府采购目录范围的，在项目资金的预算编制和使用时均按照政府采购的有关法律法规执行。</w:t>
      </w:r>
      <w:r>
        <w:rPr>
          <w:rFonts w:hint="eastAsia" w:ascii="宋体" w:hAnsi="宋体" w:cs="宋体"/>
          <w:sz w:val="28"/>
          <w:szCs w:val="28"/>
        </w:rPr>
        <w:t> </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5.对专项资金实行专款专用，不滞留、截留、挪用，不用于专项资金规定使用范围以外的开支。</w:t>
      </w:r>
      <w:r>
        <w:rPr>
          <w:rFonts w:hint="eastAsia" w:ascii="宋体" w:hAnsi="宋体" w:cs="宋体"/>
          <w:sz w:val="28"/>
          <w:szCs w:val="28"/>
        </w:rPr>
        <w:t> </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（三）结果应用情况。</w:t>
      </w:r>
    </w:p>
    <w:p>
      <w:pPr>
        <w:spacing w:line="580" w:lineRule="exact"/>
        <w:ind w:firstLine="560" w:firstLineChars="200"/>
        <w:rPr>
          <w:rFonts w:ascii="仿宋" w:hAnsi="仿宋" w:eastAsia="仿宋" w:cs="仿宋_GB2312"/>
          <w:sz w:val="28"/>
          <w:szCs w:val="28"/>
        </w:rPr>
      </w:pPr>
      <w:r>
        <w:rPr>
          <w:rFonts w:ascii="仿宋" w:hAnsi="仿宋" w:eastAsia="仿宋" w:cs="仿宋_GB2312"/>
          <w:sz w:val="28"/>
          <w:szCs w:val="28"/>
        </w:rPr>
        <w:t>包括部门自评质量、绩效目标公开和自评公开、评价结果整改和应用结果反馈等情况。</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内控制度管理：组织单位内各部门开展了内控制度建设管理自查自纠工作，通过自查，进一步健全了内部控制制度，督促和强化了内控的有效运行。年度内未发现因内控制度不健全或执行不到位，造成单位出现廉政风险或重大责任事故。</w:t>
      </w:r>
      <w:r>
        <w:rPr>
          <w:rFonts w:hint="eastAsia" w:ascii="宋体" w:hAnsi="宋体" w:cs="宋体"/>
          <w:sz w:val="28"/>
          <w:szCs w:val="28"/>
        </w:rPr>
        <w:t>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2.信息公开：按县级财政下发公开信息文件要求，在泸县人民政府公众信息网站上公开了202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年的部门预算、决算、“三公”经费预算等相关信息。</w:t>
      </w:r>
      <w:r>
        <w:rPr>
          <w:rFonts w:hint="eastAsia" w:ascii="宋体" w:hAnsi="宋体" w:cs="宋体"/>
          <w:sz w:val="28"/>
          <w:szCs w:val="28"/>
        </w:rPr>
        <w:t> </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_GB2312"/>
          <w:sz w:val="28"/>
          <w:szCs w:val="28"/>
        </w:rPr>
        <w:t>3.绩效评价：认真组织各职能处室开展绩效评价工作，实现全年评价项目覆盖率100%以上。同时，选取了涉及专项资金项目开展绩效评价的，包括科技馆扩建及场平工程等项目。对绩效评价发现的问题及时组织整改。部门整体支出绩效目标自评得分9</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分（详见附件3）。</w:t>
      </w:r>
      <w:r>
        <w:rPr>
          <w:rFonts w:hint="eastAsia" w:ascii="宋体" w:hAnsi="宋体" w:cs="宋体"/>
          <w:sz w:val="28"/>
          <w:szCs w:val="28"/>
        </w:rPr>
        <w:t> </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四、评价结论及建议</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（一）评价结论。</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1.</w:t>
      </w:r>
      <w:r>
        <w:rPr>
          <w:rFonts w:hint="eastAsia" w:ascii="仿宋" w:hAnsi="仿宋" w:eastAsia="仿宋" w:cs="仿宋_GB2312"/>
          <w:sz w:val="28"/>
          <w:szCs w:val="28"/>
          <w:lang w:val="en-US" w:eastAsia="zh-CN"/>
        </w:rPr>
        <w:t>单位</w:t>
      </w:r>
      <w:r>
        <w:rPr>
          <w:rFonts w:hint="eastAsia" w:ascii="仿宋" w:hAnsi="仿宋" w:eastAsia="仿宋" w:cs="仿宋_GB2312"/>
          <w:sz w:val="28"/>
          <w:szCs w:val="28"/>
        </w:rPr>
        <w:t>履职成效：在安全稳定、改革发展、常规管理、教学质量、队伍建设、党的建设、党风廉政建设方面狠下功夫，着力提升，全面完成县教育局202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年县属学校重点工作目标。</w:t>
      </w:r>
      <w:r>
        <w:rPr>
          <w:rFonts w:hint="eastAsia" w:ascii="宋体" w:hAnsi="宋体" w:cs="宋体"/>
          <w:sz w:val="28"/>
          <w:szCs w:val="28"/>
        </w:rPr>
        <w:t> </w:t>
      </w:r>
      <w:r>
        <w:rPr>
          <w:rFonts w:hint="eastAsia" w:ascii="仿宋" w:hAnsi="仿宋" w:eastAsia="仿宋" w:cs="仿宋"/>
          <w:sz w:val="28"/>
          <w:szCs w:val="28"/>
        </w:rPr>
        <w:br w:type="textWrapping"/>
      </w:r>
      <w:r>
        <w:rPr>
          <w:rFonts w:hint="eastAsia" w:ascii="仿宋" w:hAnsi="仿宋" w:eastAsia="仿宋" w:cs="仿宋"/>
          <w:sz w:val="32"/>
          <w:szCs w:val="32"/>
        </w:rPr>
        <w:t xml:space="preserve">   </w:t>
      </w:r>
      <w:r>
        <w:rPr>
          <w:rFonts w:hint="eastAsia" w:ascii="仿宋" w:hAnsi="仿宋" w:eastAsia="仿宋" w:cs="仿宋"/>
          <w:sz w:val="28"/>
          <w:szCs w:val="28"/>
        </w:rPr>
        <w:t xml:space="preserve"> </w:t>
      </w:r>
      <w:r>
        <w:rPr>
          <w:rFonts w:hint="eastAsia" w:ascii="仿宋" w:hAnsi="仿宋" w:eastAsia="仿宋" w:cs="仿宋_GB2312"/>
          <w:sz w:val="28"/>
          <w:szCs w:val="28"/>
        </w:rPr>
        <w:t>2.可持续发展能力和满意度：为保障校园正常运行，提供优质的教学及相应的管理，在以后年度中考中继续取得优异成绩；新生录取工作取得新的成效继续努力。</w:t>
      </w:r>
      <w:r>
        <w:rPr>
          <w:rFonts w:hint="eastAsia" w:ascii="仿宋" w:hAnsi="仿宋" w:eastAsia="仿宋" w:cs="仿宋_GB2312"/>
          <w:sz w:val="28"/>
          <w:szCs w:val="28"/>
        </w:rPr>
        <w:br w:type="textWrapping"/>
      </w:r>
      <w:r>
        <w:rPr>
          <w:rFonts w:hint="eastAsia" w:ascii="仿宋" w:hAnsi="仿宋" w:eastAsia="仿宋" w:cs="仿宋_GB2312"/>
          <w:sz w:val="28"/>
          <w:szCs w:val="28"/>
        </w:rPr>
        <w:t>　　3.总体评价：我校202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部门整体预算目标任务与法律法规、部门职责、中长期规划相符、目标任务合理可行；预算测算依据充分，绩效目标基本科学合理；专项资金分配及时、绩效监控管理较严格、执收非税收入符合相关规定并上缴及时、资产管理规范、内控制度健全并执行有效、相关信息公开及时；任务指标完成情况较好，可持续发展能力提升明显、协作部门、管理对象和社会公众基本满意。</w:t>
      </w:r>
      <w:r>
        <w:rPr>
          <w:rFonts w:hint="eastAsia" w:ascii="宋体" w:hAnsi="宋体" w:cs="宋体"/>
          <w:sz w:val="28"/>
          <w:szCs w:val="28"/>
        </w:rPr>
        <w:t> </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（二）存在问题。</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1．预算编制精细化程度不够。用项目预算细化到经济科目还不够准确、不够精细，项目目标细化和量化不足，造成在项目会计核算中要严格执行预算有很大的难度。</w:t>
      </w:r>
      <w:r>
        <w:rPr>
          <w:rFonts w:hint="eastAsia" w:ascii="宋体" w:hAnsi="宋体" w:cs="宋体"/>
          <w:sz w:val="28"/>
          <w:szCs w:val="28"/>
        </w:rPr>
        <w:t> </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_GB2312"/>
          <w:sz w:val="28"/>
          <w:szCs w:val="28"/>
        </w:rPr>
        <w:t>　2．对专项资金预算执行的时效性有待提高。</w:t>
      </w:r>
      <w:r>
        <w:rPr>
          <w:rFonts w:hint="eastAsia" w:ascii="宋体" w:hAnsi="宋体" w:cs="宋体"/>
          <w:sz w:val="28"/>
          <w:szCs w:val="28"/>
        </w:rPr>
        <w:t> </w:t>
      </w:r>
    </w:p>
    <w:p>
      <w:pPr>
        <w:spacing w:line="580" w:lineRule="exact"/>
        <w:ind w:firstLine="640" w:firstLineChars="200"/>
        <w:rPr>
          <w:rFonts w:ascii="黑体" w:hAnsi="黑体" w:eastAsia="黑体" w:cs="仿宋_GB2312"/>
          <w:sz w:val="32"/>
          <w:szCs w:val="32"/>
        </w:rPr>
      </w:pPr>
      <w:r>
        <w:rPr>
          <w:rFonts w:ascii="黑体" w:hAnsi="黑体" w:eastAsia="黑体" w:cs="仿宋_GB2312"/>
          <w:sz w:val="32"/>
          <w:szCs w:val="32"/>
        </w:rPr>
        <w:t>（三）改进建议。</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1．进一步加强决算精细管理。改变“重预算、轻决算”的传统观念，通过高质量的部门决算，为单位的财务管理提供决策参考，为下一年科学合理地编制部门预算提供有益借鉴。</w:t>
      </w:r>
      <w:r>
        <w:rPr>
          <w:rFonts w:hint="eastAsia" w:ascii="宋体" w:hAnsi="宋体" w:cs="宋体"/>
          <w:sz w:val="28"/>
          <w:szCs w:val="28"/>
        </w:rPr>
        <w:t> </w:t>
      </w:r>
      <w:r>
        <w:rPr>
          <w:rFonts w:hint="eastAsia" w:ascii="仿宋" w:hAnsi="仿宋" w:eastAsia="仿宋" w:cs="仿宋_GB2312"/>
          <w:sz w:val="28"/>
          <w:szCs w:val="28"/>
        </w:rPr>
        <w:br w:type="textWrapping"/>
      </w:r>
      <w:r>
        <w:rPr>
          <w:rFonts w:hint="eastAsia" w:ascii="仿宋" w:hAnsi="仿宋" w:eastAsia="仿宋" w:cs="仿宋_GB2312"/>
          <w:sz w:val="28"/>
          <w:szCs w:val="28"/>
        </w:rPr>
        <w:t xml:space="preserve">      2．进一步加强实施过程监管。根据各专项资金有关管理规定，进一步做好专项资金项目管理办法修改完善，对需要申请专项资金支持的项目及早开展前期申报论证，强化预算执行和项目资金管理，保证专项资金使用和监督管理有据可依。同时加强项目管理，提高项目实施方案的准确性和可操作性，密切跟踪项目实施进展，加快项目实施进度，确保专项预算执行达到项目考核目标要求。</w:t>
      </w:r>
      <w:r>
        <w:rPr>
          <w:rFonts w:hint="eastAsia" w:ascii="宋体" w:hAnsi="宋体" w:cs="宋体"/>
          <w:sz w:val="28"/>
          <w:szCs w:val="28"/>
        </w:rPr>
        <w:t> </w:t>
      </w:r>
      <w:r>
        <w:rPr>
          <w:rFonts w:hint="eastAsia" w:ascii="仿宋" w:hAnsi="仿宋" w:eastAsia="仿宋" w:cs="仿宋"/>
          <w:sz w:val="28"/>
          <w:szCs w:val="28"/>
        </w:rPr>
        <w:br w:type="textWrapping"/>
      </w:r>
      <w:r>
        <w:rPr>
          <w:rFonts w:hint="eastAsia" w:ascii="仿宋" w:hAnsi="仿宋" w:eastAsia="仿宋" w:cs="仿宋_GB2312"/>
          <w:sz w:val="28"/>
          <w:szCs w:val="28"/>
        </w:rPr>
        <w:t xml:space="preserve">    3．进一步拓宽绩效评价范围。按照国家和省、市、县政府及其财政部门要求，继续开展项目的核查和绩效评价工作，切实加强预算执行管理，规范预算执行行为，提高财政资金使用绩效。</w:t>
      </w:r>
      <w:r>
        <w:rPr>
          <w:rFonts w:hint="eastAsia" w:ascii="宋体" w:hAnsi="宋体" w:cs="宋体"/>
          <w:sz w:val="28"/>
          <w:szCs w:val="28"/>
        </w:rPr>
        <w:t> </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4．进一步加强队伍能力建设。强化业务培训，提高预算编制的科学化和精细化程度。在财政局的指导下，做好预算编制工作，增强财务人员预算精细化管理的意识，提高预算精细化管理的能力。</w:t>
      </w:r>
    </w:p>
    <w:p>
      <w:pPr>
        <w:spacing w:line="580" w:lineRule="exact"/>
        <w:ind w:firstLine="640" w:firstLineChars="200"/>
        <w:rPr>
          <w:rFonts w:ascii="黑体" w:hAnsi="黑体" w:eastAsia="黑体" w:cs="仿宋_GB2312"/>
          <w:sz w:val="32"/>
          <w:szCs w:val="32"/>
        </w:rPr>
      </w:pPr>
    </w:p>
    <w:p>
      <w:pPr>
        <w:spacing w:line="580" w:lineRule="exact"/>
        <w:ind w:firstLine="640" w:firstLineChars="200"/>
        <w:rPr>
          <w:rFonts w:ascii="黑体" w:hAnsi="黑体" w:eastAsia="黑体" w:cs="仿宋_GB2312"/>
          <w:sz w:val="32"/>
          <w:szCs w:val="32"/>
        </w:rPr>
      </w:pPr>
    </w:p>
    <w:p>
      <w:pPr>
        <w:pStyle w:val="3"/>
        <w:jc w:val="center"/>
        <w:rPr>
          <w:rFonts w:ascii="黑体" w:hAnsi="黑体" w:eastAsia="黑体"/>
          <w:b w:val="0"/>
          <w:color w:val="000000"/>
        </w:rPr>
      </w:pPr>
      <w:r>
        <w:rPr>
          <w:rFonts w:hint="eastAsia" w:ascii="黑体" w:hAnsi="黑体" w:eastAsia="黑体"/>
          <w:b w:val="0"/>
          <w:color w:val="000000"/>
        </w:rPr>
        <w:t>第五部份  附表</w:t>
      </w:r>
    </w:p>
    <w:p>
      <w:pPr>
        <w:pStyle w:val="3"/>
        <w:rPr>
          <w:rFonts w:ascii="仿宋" w:hAnsi="仿宋" w:eastAsia="仿宋"/>
          <w:b w:val="0"/>
          <w:color w:val="000000"/>
          <w:sz w:val="28"/>
          <w:szCs w:val="28"/>
        </w:rPr>
      </w:pPr>
      <w:r>
        <w:rPr>
          <w:rFonts w:hint="eastAsia" w:ascii="仿宋" w:hAnsi="仿宋" w:eastAsia="仿宋"/>
          <w:b w:val="0"/>
          <w:color w:val="000000"/>
          <w:sz w:val="28"/>
          <w:szCs w:val="28"/>
        </w:rPr>
        <w:t>一、收入支出决算总表</w:t>
      </w:r>
    </w:p>
    <w:p>
      <w:pPr>
        <w:pStyle w:val="3"/>
        <w:rPr>
          <w:rFonts w:ascii="仿宋" w:hAnsi="仿宋" w:eastAsia="仿宋"/>
          <w:color w:val="000000"/>
          <w:sz w:val="28"/>
          <w:szCs w:val="28"/>
        </w:rPr>
      </w:pPr>
      <w:r>
        <w:rPr>
          <w:rFonts w:hint="eastAsia" w:ascii="仿宋" w:hAnsi="仿宋" w:eastAsia="仿宋"/>
          <w:b w:val="0"/>
          <w:color w:val="000000"/>
          <w:sz w:val="28"/>
          <w:szCs w:val="28"/>
        </w:rPr>
        <w:t>二、收</w:t>
      </w:r>
      <w:r>
        <w:rPr>
          <w:rStyle w:val="25"/>
          <w:rFonts w:hint="eastAsia" w:ascii="仿宋" w:hAnsi="仿宋" w:eastAsia="仿宋"/>
          <w:b w:val="0"/>
          <w:bCs w:val="0"/>
          <w:sz w:val="28"/>
          <w:szCs w:val="28"/>
        </w:rPr>
        <w:t>入总表</w:t>
      </w:r>
    </w:p>
    <w:p>
      <w:pPr>
        <w:pStyle w:val="3"/>
        <w:rPr>
          <w:rFonts w:ascii="仿宋" w:hAnsi="仿宋" w:eastAsia="仿宋"/>
          <w:color w:val="000000"/>
          <w:sz w:val="28"/>
          <w:szCs w:val="28"/>
        </w:rPr>
      </w:pPr>
      <w:r>
        <w:rPr>
          <w:rStyle w:val="25"/>
          <w:rFonts w:hint="eastAsia" w:ascii="仿宋" w:hAnsi="仿宋" w:eastAsia="仿宋"/>
          <w:b w:val="0"/>
          <w:bCs w:val="0"/>
          <w:sz w:val="28"/>
          <w:szCs w:val="28"/>
        </w:rPr>
        <w:t>三、</w:t>
      </w:r>
      <w:r>
        <w:rPr>
          <w:rFonts w:hint="eastAsia" w:ascii="仿宋" w:hAnsi="仿宋" w:eastAsia="仿宋"/>
          <w:b w:val="0"/>
          <w:color w:val="000000"/>
          <w:sz w:val="28"/>
          <w:szCs w:val="28"/>
        </w:rPr>
        <w:t>支</w:t>
      </w:r>
      <w:r>
        <w:rPr>
          <w:rStyle w:val="25"/>
          <w:rFonts w:hint="eastAsia" w:ascii="仿宋" w:hAnsi="仿宋" w:eastAsia="仿宋"/>
          <w:b w:val="0"/>
          <w:bCs w:val="0"/>
          <w:sz w:val="28"/>
          <w:szCs w:val="28"/>
        </w:rPr>
        <w:t>出总表</w:t>
      </w:r>
    </w:p>
    <w:p>
      <w:pPr>
        <w:pStyle w:val="3"/>
        <w:rPr>
          <w:rFonts w:ascii="仿宋" w:hAnsi="仿宋" w:eastAsia="仿宋"/>
          <w:b w:val="0"/>
          <w:color w:val="000000"/>
          <w:sz w:val="28"/>
          <w:szCs w:val="28"/>
        </w:rPr>
      </w:pPr>
      <w:r>
        <w:rPr>
          <w:rStyle w:val="25"/>
          <w:rFonts w:hint="eastAsia" w:ascii="仿宋" w:hAnsi="仿宋" w:eastAsia="仿宋"/>
          <w:b w:val="0"/>
          <w:bCs w:val="0"/>
          <w:sz w:val="28"/>
          <w:szCs w:val="28"/>
        </w:rPr>
        <w:t>四、</w:t>
      </w:r>
      <w:r>
        <w:rPr>
          <w:rFonts w:hint="eastAsia" w:ascii="仿宋" w:hAnsi="仿宋" w:eastAsia="仿宋"/>
          <w:b w:val="0"/>
          <w:color w:val="000000"/>
          <w:sz w:val="28"/>
          <w:szCs w:val="28"/>
        </w:rPr>
        <w:t>财</w:t>
      </w:r>
      <w:r>
        <w:rPr>
          <w:rStyle w:val="25"/>
          <w:rFonts w:hint="eastAsia" w:ascii="仿宋" w:hAnsi="仿宋" w:eastAsia="仿宋"/>
          <w:b w:val="0"/>
          <w:bCs w:val="0"/>
          <w:sz w:val="28"/>
          <w:szCs w:val="28"/>
        </w:rPr>
        <w:t>政拨款收入支出决算总表</w:t>
      </w:r>
    </w:p>
    <w:p>
      <w:pPr>
        <w:pStyle w:val="3"/>
        <w:rPr>
          <w:rFonts w:ascii="仿宋" w:hAnsi="仿宋" w:eastAsia="仿宋"/>
          <w:color w:val="000000"/>
          <w:sz w:val="28"/>
          <w:szCs w:val="28"/>
        </w:rPr>
      </w:pPr>
      <w:r>
        <w:rPr>
          <w:rStyle w:val="25"/>
          <w:rFonts w:hint="eastAsia" w:ascii="仿宋" w:hAnsi="仿宋" w:eastAsia="仿宋"/>
          <w:b w:val="0"/>
          <w:bCs w:val="0"/>
          <w:sz w:val="28"/>
          <w:szCs w:val="28"/>
        </w:rPr>
        <w:t>五、</w:t>
      </w:r>
      <w:r>
        <w:rPr>
          <w:rFonts w:hint="eastAsia" w:ascii="仿宋" w:hAnsi="仿宋" w:eastAsia="仿宋"/>
          <w:b w:val="0"/>
          <w:color w:val="000000"/>
          <w:sz w:val="28"/>
          <w:szCs w:val="28"/>
        </w:rPr>
        <w:t>财</w:t>
      </w:r>
      <w:r>
        <w:rPr>
          <w:rStyle w:val="25"/>
          <w:rFonts w:hint="eastAsia" w:ascii="仿宋" w:hAnsi="仿宋" w:eastAsia="仿宋"/>
          <w:b w:val="0"/>
          <w:bCs w:val="0"/>
          <w:sz w:val="28"/>
          <w:szCs w:val="28"/>
        </w:rPr>
        <w:t>政拨款支出决算明细表（政府经济分类科目）</w:t>
      </w:r>
    </w:p>
    <w:p>
      <w:pPr>
        <w:pStyle w:val="3"/>
        <w:rPr>
          <w:rFonts w:ascii="仿宋" w:hAnsi="仿宋" w:eastAsia="仿宋"/>
          <w:color w:val="000000"/>
          <w:sz w:val="28"/>
          <w:szCs w:val="28"/>
        </w:rPr>
      </w:pPr>
      <w:r>
        <w:rPr>
          <w:rStyle w:val="25"/>
          <w:rFonts w:hint="eastAsia" w:ascii="仿宋" w:hAnsi="仿宋" w:eastAsia="仿宋"/>
          <w:b w:val="0"/>
          <w:bCs w:val="0"/>
          <w:sz w:val="28"/>
          <w:szCs w:val="28"/>
        </w:rPr>
        <w:t>六、</w:t>
      </w:r>
      <w:r>
        <w:rPr>
          <w:rFonts w:hint="eastAsia" w:ascii="仿宋" w:hAnsi="仿宋" w:eastAsia="仿宋"/>
          <w:b w:val="0"/>
          <w:color w:val="000000"/>
          <w:sz w:val="28"/>
          <w:szCs w:val="28"/>
        </w:rPr>
        <w:t>一</w:t>
      </w:r>
      <w:r>
        <w:rPr>
          <w:rStyle w:val="25"/>
          <w:rFonts w:hint="eastAsia" w:ascii="仿宋" w:hAnsi="仿宋" w:eastAsia="仿宋"/>
          <w:b w:val="0"/>
          <w:bCs w:val="0"/>
          <w:sz w:val="28"/>
          <w:szCs w:val="28"/>
        </w:rPr>
        <w:t>般公共预算财政拨款支出决算表</w:t>
      </w:r>
    </w:p>
    <w:p>
      <w:pPr>
        <w:pStyle w:val="3"/>
        <w:rPr>
          <w:rFonts w:ascii="仿宋" w:hAnsi="仿宋" w:eastAsia="仿宋"/>
          <w:color w:val="000000"/>
          <w:sz w:val="28"/>
          <w:szCs w:val="28"/>
        </w:rPr>
      </w:pPr>
      <w:r>
        <w:rPr>
          <w:rStyle w:val="25"/>
          <w:rFonts w:hint="eastAsia" w:ascii="仿宋" w:hAnsi="仿宋" w:eastAsia="仿宋"/>
          <w:b w:val="0"/>
          <w:bCs w:val="0"/>
          <w:sz w:val="28"/>
          <w:szCs w:val="28"/>
        </w:rPr>
        <w:t>七、</w:t>
      </w:r>
      <w:r>
        <w:rPr>
          <w:rFonts w:hint="eastAsia" w:ascii="仿宋" w:hAnsi="仿宋" w:eastAsia="仿宋"/>
          <w:b w:val="0"/>
          <w:color w:val="000000"/>
          <w:sz w:val="28"/>
          <w:szCs w:val="28"/>
        </w:rPr>
        <w:t>一</w:t>
      </w:r>
      <w:r>
        <w:rPr>
          <w:rStyle w:val="25"/>
          <w:rFonts w:hint="eastAsia" w:ascii="仿宋" w:hAnsi="仿宋" w:eastAsia="仿宋"/>
          <w:b w:val="0"/>
          <w:bCs w:val="0"/>
          <w:sz w:val="28"/>
          <w:szCs w:val="28"/>
        </w:rPr>
        <w:t>般公共预算财政拨款支出决算明细表</w:t>
      </w:r>
    </w:p>
    <w:p>
      <w:pPr>
        <w:pStyle w:val="3"/>
        <w:rPr>
          <w:rFonts w:ascii="仿宋" w:hAnsi="仿宋" w:eastAsia="仿宋"/>
          <w:color w:val="000000"/>
          <w:sz w:val="28"/>
          <w:szCs w:val="28"/>
        </w:rPr>
      </w:pPr>
      <w:r>
        <w:rPr>
          <w:rStyle w:val="25"/>
          <w:rFonts w:hint="eastAsia" w:ascii="仿宋" w:hAnsi="仿宋" w:eastAsia="仿宋"/>
          <w:b w:val="0"/>
          <w:bCs w:val="0"/>
          <w:sz w:val="28"/>
          <w:szCs w:val="28"/>
        </w:rPr>
        <w:t>八、</w:t>
      </w:r>
      <w:r>
        <w:rPr>
          <w:rFonts w:hint="eastAsia" w:ascii="仿宋" w:hAnsi="仿宋" w:eastAsia="仿宋"/>
          <w:b w:val="0"/>
          <w:color w:val="000000"/>
          <w:sz w:val="28"/>
          <w:szCs w:val="28"/>
        </w:rPr>
        <w:t>一</w:t>
      </w:r>
      <w:r>
        <w:rPr>
          <w:rStyle w:val="25"/>
          <w:rFonts w:hint="eastAsia" w:ascii="仿宋" w:hAnsi="仿宋" w:eastAsia="仿宋"/>
          <w:b w:val="0"/>
          <w:bCs w:val="0"/>
          <w:sz w:val="28"/>
          <w:szCs w:val="28"/>
        </w:rPr>
        <w:t>般公共预算财政拨款基本支出决算表</w:t>
      </w:r>
    </w:p>
    <w:p>
      <w:pPr>
        <w:pStyle w:val="3"/>
        <w:rPr>
          <w:rFonts w:ascii="仿宋" w:hAnsi="仿宋" w:eastAsia="仿宋"/>
          <w:color w:val="000000"/>
          <w:sz w:val="28"/>
          <w:szCs w:val="28"/>
        </w:rPr>
      </w:pPr>
      <w:r>
        <w:rPr>
          <w:rStyle w:val="25"/>
          <w:rFonts w:hint="eastAsia" w:ascii="仿宋" w:hAnsi="仿宋" w:eastAsia="仿宋"/>
          <w:b w:val="0"/>
          <w:bCs w:val="0"/>
          <w:sz w:val="28"/>
          <w:szCs w:val="28"/>
        </w:rPr>
        <w:t>九、</w:t>
      </w:r>
      <w:r>
        <w:rPr>
          <w:rFonts w:hint="eastAsia" w:ascii="仿宋" w:hAnsi="仿宋" w:eastAsia="仿宋"/>
          <w:b w:val="0"/>
          <w:color w:val="000000"/>
          <w:sz w:val="28"/>
          <w:szCs w:val="28"/>
        </w:rPr>
        <w:t>一</w:t>
      </w:r>
      <w:r>
        <w:rPr>
          <w:rStyle w:val="25"/>
          <w:rFonts w:hint="eastAsia" w:ascii="仿宋" w:hAnsi="仿宋" w:eastAsia="仿宋"/>
          <w:b w:val="0"/>
          <w:bCs w:val="0"/>
          <w:sz w:val="28"/>
          <w:szCs w:val="28"/>
        </w:rPr>
        <w:t>般公共预算财政拨款项目支出决算表</w:t>
      </w:r>
    </w:p>
    <w:p>
      <w:pPr>
        <w:pStyle w:val="3"/>
        <w:rPr>
          <w:rFonts w:ascii="仿宋" w:hAnsi="仿宋" w:eastAsia="仿宋"/>
          <w:color w:val="000000"/>
          <w:sz w:val="28"/>
          <w:szCs w:val="28"/>
        </w:rPr>
      </w:pPr>
      <w:r>
        <w:rPr>
          <w:rStyle w:val="25"/>
          <w:rFonts w:hint="eastAsia" w:ascii="仿宋" w:hAnsi="仿宋" w:eastAsia="仿宋"/>
          <w:b w:val="0"/>
          <w:bCs w:val="0"/>
          <w:sz w:val="28"/>
          <w:szCs w:val="28"/>
        </w:rPr>
        <w:t>十、</w:t>
      </w:r>
      <w:r>
        <w:rPr>
          <w:rFonts w:hint="eastAsia" w:ascii="仿宋" w:hAnsi="仿宋" w:eastAsia="仿宋"/>
          <w:b w:val="0"/>
          <w:color w:val="000000"/>
          <w:sz w:val="28"/>
          <w:szCs w:val="28"/>
        </w:rPr>
        <w:t>一</w:t>
      </w:r>
      <w:r>
        <w:rPr>
          <w:rStyle w:val="25"/>
          <w:rFonts w:hint="eastAsia" w:ascii="仿宋" w:hAnsi="仿宋" w:eastAsia="仿宋"/>
          <w:b w:val="0"/>
          <w:bCs w:val="0"/>
          <w:sz w:val="28"/>
          <w:szCs w:val="28"/>
        </w:rPr>
        <w:t>般公共预算财政拨款“三公”经费支出决算表</w:t>
      </w:r>
    </w:p>
    <w:p>
      <w:pPr>
        <w:pStyle w:val="3"/>
        <w:rPr>
          <w:rFonts w:ascii="仿宋" w:hAnsi="仿宋" w:eastAsia="仿宋"/>
          <w:color w:val="000000"/>
          <w:sz w:val="28"/>
          <w:szCs w:val="28"/>
        </w:rPr>
      </w:pPr>
      <w:r>
        <w:rPr>
          <w:rStyle w:val="25"/>
          <w:rFonts w:hint="eastAsia" w:ascii="仿宋" w:hAnsi="仿宋" w:eastAsia="仿宋"/>
          <w:b w:val="0"/>
          <w:bCs w:val="0"/>
          <w:sz w:val="28"/>
          <w:szCs w:val="28"/>
        </w:rPr>
        <w:t>十一、</w:t>
      </w:r>
      <w:r>
        <w:rPr>
          <w:rFonts w:hint="eastAsia" w:ascii="仿宋" w:hAnsi="仿宋" w:eastAsia="仿宋"/>
          <w:b w:val="0"/>
          <w:color w:val="000000"/>
          <w:sz w:val="28"/>
          <w:szCs w:val="28"/>
        </w:rPr>
        <w:t>政</w:t>
      </w:r>
      <w:r>
        <w:rPr>
          <w:rStyle w:val="25"/>
          <w:rFonts w:hint="eastAsia" w:ascii="仿宋" w:hAnsi="仿宋" w:eastAsia="仿宋"/>
          <w:b w:val="0"/>
          <w:bCs w:val="0"/>
          <w:sz w:val="28"/>
          <w:szCs w:val="28"/>
        </w:rPr>
        <w:t>府性基金预算财政拨款收入支出决算表</w:t>
      </w:r>
    </w:p>
    <w:p>
      <w:pPr>
        <w:pStyle w:val="3"/>
        <w:rPr>
          <w:rFonts w:ascii="仿宋" w:hAnsi="仿宋" w:eastAsia="仿宋"/>
          <w:color w:val="000000"/>
          <w:sz w:val="28"/>
          <w:szCs w:val="28"/>
        </w:rPr>
      </w:pPr>
      <w:r>
        <w:rPr>
          <w:rStyle w:val="25"/>
          <w:rFonts w:hint="eastAsia" w:ascii="仿宋" w:hAnsi="仿宋" w:eastAsia="仿宋"/>
          <w:b w:val="0"/>
          <w:bCs w:val="0"/>
          <w:sz w:val="28"/>
          <w:szCs w:val="28"/>
        </w:rPr>
        <w:t>十二、</w:t>
      </w:r>
      <w:r>
        <w:rPr>
          <w:rFonts w:hint="eastAsia" w:ascii="仿宋" w:hAnsi="仿宋" w:eastAsia="仿宋"/>
          <w:b w:val="0"/>
          <w:color w:val="000000"/>
          <w:sz w:val="28"/>
          <w:szCs w:val="28"/>
        </w:rPr>
        <w:t>政</w:t>
      </w:r>
      <w:r>
        <w:rPr>
          <w:rStyle w:val="25"/>
          <w:rFonts w:hint="eastAsia" w:ascii="仿宋" w:hAnsi="仿宋" w:eastAsia="仿宋"/>
          <w:b w:val="0"/>
          <w:bCs w:val="0"/>
          <w:sz w:val="28"/>
          <w:szCs w:val="28"/>
        </w:rPr>
        <w:t>府性基金预算财政拨款“三公”经费支出决算表</w:t>
      </w:r>
    </w:p>
    <w:p>
      <w:pPr>
        <w:pStyle w:val="3"/>
        <w:rPr>
          <w:rFonts w:ascii="仿宋" w:hAnsi="仿宋" w:eastAsia="仿宋"/>
          <w:color w:val="000000" w:themeColor="text1"/>
          <w:sz w:val="28"/>
          <w:szCs w:val="28"/>
        </w:rPr>
      </w:pPr>
      <w:r>
        <w:rPr>
          <w:rStyle w:val="25"/>
          <w:rFonts w:hint="eastAsia" w:ascii="仿宋" w:hAnsi="仿宋" w:eastAsia="仿宋"/>
          <w:b w:val="0"/>
          <w:bCs w:val="0"/>
          <w:sz w:val="28"/>
          <w:szCs w:val="28"/>
        </w:rPr>
        <w:t>十三、</w:t>
      </w:r>
      <w:r>
        <w:rPr>
          <w:rFonts w:hint="eastAsia" w:ascii="仿宋" w:hAnsi="仿宋" w:eastAsia="仿宋"/>
          <w:b w:val="0"/>
          <w:color w:val="000000"/>
          <w:sz w:val="28"/>
          <w:szCs w:val="28"/>
        </w:rPr>
        <w:t>国</w:t>
      </w:r>
      <w:r>
        <w:rPr>
          <w:rStyle w:val="25"/>
          <w:rFonts w:hint="eastAsia" w:ascii="仿宋" w:hAnsi="仿宋" w:eastAsia="仿宋"/>
          <w:b w:val="0"/>
          <w:bCs w:val="0"/>
          <w:sz w:val="28"/>
          <w:szCs w:val="28"/>
        </w:rPr>
        <w:t>有资本经营预算支出决算表</w:t>
      </w:r>
    </w:p>
    <w:bookmarkEnd w:id="55"/>
    <w:bookmarkEnd w:id="56"/>
    <w:p>
      <w:pPr>
        <w:spacing w:line="600" w:lineRule="exact"/>
        <w:jc w:val="both"/>
        <w:outlineLvl w:val="0"/>
        <w:rPr>
          <w:rStyle w:val="24"/>
          <w:rFonts w:ascii="黑体" w:hAnsi="黑体" w:eastAsia="黑体"/>
          <w:b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8"/>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0AB75"/>
    <w:multiLevelType w:val="singleLevel"/>
    <w:tmpl w:val="AEF0AB75"/>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74FF693"/>
    <w:multiLevelType w:val="singleLevel"/>
    <w:tmpl w:val="674FF693"/>
    <w:lvl w:ilvl="0" w:tentative="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jOTQxYzhjODMyMDAzZmE0MDJkMWFkNmJlNDkwYTUifQ=="/>
  </w:docVars>
  <w:rsids>
    <w:rsidRoot w:val="00F1361C"/>
    <w:rsid w:val="00002993"/>
    <w:rsid w:val="00010840"/>
    <w:rsid w:val="0001746D"/>
    <w:rsid w:val="000222C6"/>
    <w:rsid w:val="0002549F"/>
    <w:rsid w:val="000352E8"/>
    <w:rsid w:val="000468DB"/>
    <w:rsid w:val="00056710"/>
    <w:rsid w:val="0006487A"/>
    <w:rsid w:val="00065F8F"/>
    <w:rsid w:val="0007050F"/>
    <w:rsid w:val="00070A43"/>
    <w:rsid w:val="000768F2"/>
    <w:rsid w:val="0009184B"/>
    <w:rsid w:val="00094236"/>
    <w:rsid w:val="0009593C"/>
    <w:rsid w:val="00097322"/>
    <w:rsid w:val="000A6A92"/>
    <w:rsid w:val="000B047F"/>
    <w:rsid w:val="000B2356"/>
    <w:rsid w:val="000B5923"/>
    <w:rsid w:val="000B5A48"/>
    <w:rsid w:val="000B6FF3"/>
    <w:rsid w:val="000C3467"/>
    <w:rsid w:val="000C3CA6"/>
    <w:rsid w:val="000D1267"/>
    <w:rsid w:val="000D1D50"/>
    <w:rsid w:val="000D5782"/>
    <w:rsid w:val="000D58E9"/>
    <w:rsid w:val="000E6613"/>
    <w:rsid w:val="000E7119"/>
    <w:rsid w:val="00112AF2"/>
    <w:rsid w:val="00114E9B"/>
    <w:rsid w:val="00142216"/>
    <w:rsid w:val="00144D6A"/>
    <w:rsid w:val="0014729F"/>
    <w:rsid w:val="00157BAB"/>
    <w:rsid w:val="001654D1"/>
    <w:rsid w:val="00174518"/>
    <w:rsid w:val="00176351"/>
    <w:rsid w:val="0018106D"/>
    <w:rsid w:val="001877A7"/>
    <w:rsid w:val="00191536"/>
    <w:rsid w:val="00196687"/>
    <w:rsid w:val="001C0962"/>
    <w:rsid w:val="001D7531"/>
    <w:rsid w:val="001E737D"/>
    <w:rsid w:val="001F0592"/>
    <w:rsid w:val="001F7506"/>
    <w:rsid w:val="002006CD"/>
    <w:rsid w:val="00200F7C"/>
    <w:rsid w:val="0020197D"/>
    <w:rsid w:val="00202B36"/>
    <w:rsid w:val="00204B7A"/>
    <w:rsid w:val="00204CDE"/>
    <w:rsid w:val="00206E27"/>
    <w:rsid w:val="0021101A"/>
    <w:rsid w:val="00220536"/>
    <w:rsid w:val="0023096C"/>
    <w:rsid w:val="00235629"/>
    <w:rsid w:val="00252E91"/>
    <w:rsid w:val="00260C38"/>
    <w:rsid w:val="002616C0"/>
    <w:rsid w:val="00265372"/>
    <w:rsid w:val="002662AA"/>
    <w:rsid w:val="00280496"/>
    <w:rsid w:val="00294DC9"/>
    <w:rsid w:val="00295495"/>
    <w:rsid w:val="002A31DE"/>
    <w:rsid w:val="002B2613"/>
    <w:rsid w:val="002C7A0A"/>
    <w:rsid w:val="002D19B0"/>
    <w:rsid w:val="002D6D05"/>
    <w:rsid w:val="002F0046"/>
    <w:rsid w:val="002F1818"/>
    <w:rsid w:val="002F567B"/>
    <w:rsid w:val="00307D09"/>
    <w:rsid w:val="003216A9"/>
    <w:rsid w:val="00323257"/>
    <w:rsid w:val="00335A74"/>
    <w:rsid w:val="0035648B"/>
    <w:rsid w:val="0036561B"/>
    <w:rsid w:val="0037013F"/>
    <w:rsid w:val="00380C92"/>
    <w:rsid w:val="0038220E"/>
    <w:rsid w:val="00384D26"/>
    <w:rsid w:val="003A484F"/>
    <w:rsid w:val="003A4883"/>
    <w:rsid w:val="003B0BE0"/>
    <w:rsid w:val="003B0C1B"/>
    <w:rsid w:val="003B688C"/>
    <w:rsid w:val="003C0291"/>
    <w:rsid w:val="003C39AE"/>
    <w:rsid w:val="003C7B60"/>
    <w:rsid w:val="003D0C0F"/>
    <w:rsid w:val="003D1FB2"/>
    <w:rsid w:val="003D66DA"/>
    <w:rsid w:val="003E1310"/>
    <w:rsid w:val="003E5697"/>
    <w:rsid w:val="003E6F55"/>
    <w:rsid w:val="003F133A"/>
    <w:rsid w:val="003F4F53"/>
    <w:rsid w:val="00406254"/>
    <w:rsid w:val="00415E68"/>
    <w:rsid w:val="00416CD4"/>
    <w:rsid w:val="004223DE"/>
    <w:rsid w:val="00434489"/>
    <w:rsid w:val="00437085"/>
    <w:rsid w:val="00443880"/>
    <w:rsid w:val="004464F4"/>
    <w:rsid w:val="00462B76"/>
    <w:rsid w:val="00471401"/>
    <w:rsid w:val="00473F31"/>
    <w:rsid w:val="00476C53"/>
    <w:rsid w:val="0048263A"/>
    <w:rsid w:val="00487E5D"/>
    <w:rsid w:val="004A711F"/>
    <w:rsid w:val="004B199D"/>
    <w:rsid w:val="004B4690"/>
    <w:rsid w:val="004C3722"/>
    <w:rsid w:val="004E0A2D"/>
    <w:rsid w:val="004E206B"/>
    <w:rsid w:val="004E6DF7"/>
    <w:rsid w:val="004F0FBD"/>
    <w:rsid w:val="004F403E"/>
    <w:rsid w:val="00505A47"/>
    <w:rsid w:val="00512FDA"/>
    <w:rsid w:val="00520DA0"/>
    <w:rsid w:val="005509A2"/>
    <w:rsid w:val="005664BB"/>
    <w:rsid w:val="00566FFA"/>
    <w:rsid w:val="00570DB0"/>
    <w:rsid w:val="0057481D"/>
    <w:rsid w:val="00575F0B"/>
    <w:rsid w:val="0058486E"/>
    <w:rsid w:val="00585B33"/>
    <w:rsid w:val="0059014D"/>
    <w:rsid w:val="00594889"/>
    <w:rsid w:val="005A2A78"/>
    <w:rsid w:val="005B5C64"/>
    <w:rsid w:val="005C3404"/>
    <w:rsid w:val="005C6BD0"/>
    <w:rsid w:val="005C6C4C"/>
    <w:rsid w:val="005D0475"/>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034C"/>
    <w:rsid w:val="0067175E"/>
    <w:rsid w:val="006748A4"/>
    <w:rsid w:val="00681A31"/>
    <w:rsid w:val="00683E73"/>
    <w:rsid w:val="00692FB7"/>
    <w:rsid w:val="006A3141"/>
    <w:rsid w:val="006A5E34"/>
    <w:rsid w:val="006B2422"/>
    <w:rsid w:val="006B2B9A"/>
    <w:rsid w:val="006B7DE9"/>
    <w:rsid w:val="006C1937"/>
    <w:rsid w:val="006C2105"/>
    <w:rsid w:val="006F020C"/>
    <w:rsid w:val="007127B7"/>
    <w:rsid w:val="0071798E"/>
    <w:rsid w:val="00727186"/>
    <w:rsid w:val="00727533"/>
    <w:rsid w:val="007416B6"/>
    <w:rsid w:val="0074332E"/>
    <w:rsid w:val="00746F48"/>
    <w:rsid w:val="0075404D"/>
    <w:rsid w:val="0076182A"/>
    <w:rsid w:val="00767B7E"/>
    <w:rsid w:val="00775F71"/>
    <w:rsid w:val="007770C3"/>
    <w:rsid w:val="007805DA"/>
    <w:rsid w:val="007818D6"/>
    <w:rsid w:val="00784D24"/>
    <w:rsid w:val="00785FBA"/>
    <w:rsid w:val="00786E4A"/>
    <w:rsid w:val="007875EB"/>
    <w:rsid w:val="0079426B"/>
    <w:rsid w:val="00795BF2"/>
    <w:rsid w:val="007A0B39"/>
    <w:rsid w:val="007A4F38"/>
    <w:rsid w:val="007B03F0"/>
    <w:rsid w:val="007B6C40"/>
    <w:rsid w:val="007C2DB4"/>
    <w:rsid w:val="007D1682"/>
    <w:rsid w:val="007D22F3"/>
    <w:rsid w:val="007D312A"/>
    <w:rsid w:val="007D3F19"/>
    <w:rsid w:val="007E23B0"/>
    <w:rsid w:val="007F1991"/>
    <w:rsid w:val="007F2C2F"/>
    <w:rsid w:val="007F55FC"/>
    <w:rsid w:val="007F5665"/>
    <w:rsid w:val="00800112"/>
    <w:rsid w:val="00813348"/>
    <w:rsid w:val="008253BB"/>
    <w:rsid w:val="00826C7F"/>
    <w:rsid w:val="00833962"/>
    <w:rsid w:val="0083706E"/>
    <w:rsid w:val="008408F6"/>
    <w:rsid w:val="00841319"/>
    <w:rsid w:val="008423A5"/>
    <w:rsid w:val="00850625"/>
    <w:rsid w:val="00853718"/>
    <w:rsid w:val="00855221"/>
    <w:rsid w:val="00860645"/>
    <w:rsid w:val="008675B9"/>
    <w:rsid w:val="00871F71"/>
    <w:rsid w:val="00872FD8"/>
    <w:rsid w:val="00873B00"/>
    <w:rsid w:val="00885AF4"/>
    <w:rsid w:val="008939CD"/>
    <w:rsid w:val="008A4403"/>
    <w:rsid w:val="008B3E1C"/>
    <w:rsid w:val="008B768C"/>
    <w:rsid w:val="008C11C4"/>
    <w:rsid w:val="008C4DB1"/>
    <w:rsid w:val="008C4EAF"/>
    <w:rsid w:val="008C5176"/>
    <w:rsid w:val="008C7FD0"/>
    <w:rsid w:val="008E1DE7"/>
    <w:rsid w:val="008E707C"/>
    <w:rsid w:val="00900B08"/>
    <w:rsid w:val="00902155"/>
    <w:rsid w:val="00902FA3"/>
    <w:rsid w:val="00904619"/>
    <w:rsid w:val="00907258"/>
    <w:rsid w:val="0092180A"/>
    <w:rsid w:val="00923564"/>
    <w:rsid w:val="0092392E"/>
    <w:rsid w:val="009315F9"/>
    <w:rsid w:val="00933499"/>
    <w:rsid w:val="00935C98"/>
    <w:rsid w:val="00946945"/>
    <w:rsid w:val="00951248"/>
    <w:rsid w:val="0095152F"/>
    <w:rsid w:val="00954413"/>
    <w:rsid w:val="00954C49"/>
    <w:rsid w:val="00955E37"/>
    <w:rsid w:val="0097099F"/>
    <w:rsid w:val="00971997"/>
    <w:rsid w:val="00971FFC"/>
    <w:rsid w:val="0098134F"/>
    <w:rsid w:val="00984E95"/>
    <w:rsid w:val="0098660A"/>
    <w:rsid w:val="009931C3"/>
    <w:rsid w:val="009B2C43"/>
    <w:rsid w:val="009B4EAE"/>
    <w:rsid w:val="009B7573"/>
    <w:rsid w:val="009C22F4"/>
    <w:rsid w:val="009C2E98"/>
    <w:rsid w:val="009C37FB"/>
    <w:rsid w:val="009D119E"/>
    <w:rsid w:val="009D206A"/>
    <w:rsid w:val="009D3447"/>
    <w:rsid w:val="009D4711"/>
    <w:rsid w:val="009E4CAE"/>
    <w:rsid w:val="009F1185"/>
    <w:rsid w:val="009F18CD"/>
    <w:rsid w:val="009F1DE1"/>
    <w:rsid w:val="009F2A13"/>
    <w:rsid w:val="009F7527"/>
    <w:rsid w:val="00A039ED"/>
    <w:rsid w:val="00A04123"/>
    <w:rsid w:val="00A04EB0"/>
    <w:rsid w:val="00A13CC1"/>
    <w:rsid w:val="00A16847"/>
    <w:rsid w:val="00A237D8"/>
    <w:rsid w:val="00A268C4"/>
    <w:rsid w:val="00A307CD"/>
    <w:rsid w:val="00A331C8"/>
    <w:rsid w:val="00A35117"/>
    <w:rsid w:val="00A35AB5"/>
    <w:rsid w:val="00A40A00"/>
    <w:rsid w:val="00A4142F"/>
    <w:rsid w:val="00A422EB"/>
    <w:rsid w:val="00A45BB7"/>
    <w:rsid w:val="00A527A3"/>
    <w:rsid w:val="00A56DF2"/>
    <w:rsid w:val="00A56E6E"/>
    <w:rsid w:val="00A57468"/>
    <w:rsid w:val="00A64509"/>
    <w:rsid w:val="00A67AB5"/>
    <w:rsid w:val="00A733B2"/>
    <w:rsid w:val="00A741C2"/>
    <w:rsid w:val="00A91760"/>
    <w:rsid w:val="00A93B00"/>
    <w:rsid w:val="00A93C21"/>
    <w:rsid w:val="00A967CB"/>
    <w:rsid w:val="00AA62F3"/>
    <w:rsid w:val="00AB22AA"/>
    <w:rsid w:val="00AB64C9"/>
    <w:rsid w:val="00AC3C6A"/>
    <w:rsid w:val="00AC5320"/>
    <w:rsid w:val="00AD0F83"/>
    <w:rsid w:val="00AD3A9F"/>
    <w:rsid w:val="00AD5620"/>
    <w:rsid w:val="00AD656B"/>
    <w:rsid w:val="00AD7C1B"/>
    <w:rsid w:val="00AE16BA"/>
    <w:rsid w:val="00AE1CFF"/>
    <w:rsid w:val="00AE1EBE"/>
    <w:rsid w:val="00B03C9D"/>
    <w:rsid w:val="00B060AE"/>
    <w:rsid w:val="00B10517"/>
    <w:rsid w:val="00B14E76"/>
    <w:rsid w:val="00B161B8"/>
    <w:rsid w:val="00B2048C"/>
    <w:rsid w:val="00B310B9"/>
    <w:rsid w:val="00B35F3F"/>
    <w:rsid w:val="00B36CBB"/>
    <w:rsid w:val="00B425E0"/>
    <w:rsid w:val="00B440AA"/>
    <w:rsid w:val="00B44B70"/>
    <w:rsid w:val="00B50702"/>
    <w:rsid w:val="00B53C56"/>
    <w:rsid w:val="00B55BFC"/>
    <w:rsid w:val="00B57DAF"/>
    <w:rsid w:val="00B76CAC"/>
    <w:rsid w:val="00B77EA6"/>
    <w:rsid w:val="00B81598"/>
    <w:rsid w:val="00B841F1"/>
    <w:rsid w:val="00B84A61"/>
    <w:rsid w:val="00B91076"/>
    <w:rsid w:val="00B944D6"/>
    <w:rsid w:val="00B96B43"/>
    <w:rsid w:val="00BB3C20"/>
    <w:rsid w:val="00BB4DF0"/>
    <w:rsid w:val="00BC289F"/>
    <w:rsid w:val="00BC2D50"/>
    <w:rsid w:val="00BC5361"/>
    <w:rsid w:val="00BC5460"/>
    <w:rsid w:val="00BC6B50"/>
    <w:rsid w:val="00BD0E25"/>
    <w:rsid w:val="00BF58DC"/>
    <w:rsid w:val="00BF5BD6"/>
    <w:rsid w:val="00C03E31"/>
    <w:rsid w:val="00C13F53"/>
    <w:rsid w:val="00C30E69"/>
    <w:rsid w:val="00C33E72"/>
    <w:rsid w:val="00C354B2"/>
    <w:rsid w:val="00C35554"/>
    <w:rsid w:val="00C42709"/>
    <w:rsid w:val="00C533CC"/>
    <w:rsid w:val="00C5751C"/>
    <w:rsid w:val="00C61BFC"/>
    <w:rsid w:val="00C62B85"/>
    <w:rsid w:val="00C64176"/>
    <w:rsid w:val="00C65438"/>
    <w:rsid w:val="00C67215"/>
    <w:rsid w:val="00C85182"/>
    <w:rsid w:val="00C91CBB"/>
    <w:rsid w:val="00CB4E70"/>
    <w:rsid w:val="00CC09B6"/>
    <w:rsid w:val="00CC666F"/>
    <w:rsid w:val="00CC6785"/>
    <w:rsid w:val="00CD1E3F"/>
    <w:rsid w:val="00CE44F6"/>
    <w:rsid w:val="00CE49DA"/>
    <w:rsid w:val="00CE7B61"/>
    <w:rsid w:val="00D00095"/>
    <w:rsid w:val="00D04D0B"/>
    <w:rsid w:val="00D114F0"/>
    <w:rsid w:val="00D12D71"/>
    <w:rsid w:val="00D20620"/>
    <w:rsid w:val="00D254F7"/>
    <w:rsid w:val="00D26091"/>
    <w:rsid w:val="00D2685C"/>
    <w:rsid w:val="00D34E7C"/>
    <w:rsid w:val="00D35489"/>
    <w:rsid w:val="00D36AFE"/>
    <w:rsid w:val="00D51276"/>
    <w:rsid w:val="00D5414A"/>
    <w:rsid w:val="00D7035F"/>
    <w:rsid w:val="00D839F8"/>
    <w:rsid w:val="00DA3E8F"/>
    <w:rsid w:val="00DA634F"/>
    <w:rsid w:val="00DA65AC"/>
    <w:rsid w:val="00DB1913"/>
    <w:rsid w:val="00DC410D"/>
    <w:rsid w:val="00DC5A81"/>
    <w:rsid w:val="00DC68CA"/>
    <w:rsid w:val="00DC7CBA"/>
    <w:rsid w:val="00DD73B7"/>
    <w:rsid w:val="00DF28BC"/>
    <w:rsid w:val="00DF34B9"/>
    <w:rsid w:val="00E01053"/>
    <w:rsid w:val="00E07ACF"/>
    <w:rsid w:val="00E21A50"/>
    <w:rsid w:val="00E331A1"/>
    <w:rsid w:val="00E33202"/>
    <w:rsid w:val="00E336A9"/>
    <w:rsid w:val="00E472B1"/>
    <w:rsid w:val="00E50624"/>
    <w:rsid w:val="00E568DF"/>
    <w:rsid w:val="00E607A9"/>
    <w:rsid w:val="00E64269"/>
    <w:rsid w:val="00E66797"/>
    <w:rsid w:val="00E82267"/>
    <w:rsid w:val="00E853CE"/>
    <w:rsid w:val="00E867B6"/>
    <w:rsid w:val="00E87F08"/>
    <w:rsid w:val="00EA010F"/>
    <w:rsid w:val="00ED1B63"/>
    <w:rsid w:val="00ED3C1F"/>
    <w:rsid w:val="00ED4085"/>
    <w:rsid w:val="00ED420E"/>
    <w:rsid w:val="00ED6FBE"/>
    <w:rsid w:val="00EE0847"/>
    <w:rsid w:val="00EE2F57"/>
    <w:rsid w:val="00EF4C34"/>
    <w:rsid w:val="00EF77C6"/>
    <w:rsid w:val="00F05438"/>
    <w:rsid w:val="00F1361C"/>
    <w:rsid w:val="00F13B6E"/>
    <w:rsid w:val="00F1469E"/>
    <w:rsid w:val="00F156F0"/>
    <w:rsid w:val="00F160C7"/>
    <w:rsid w:val="00F2408F"/>
    <w:rsid w:val="00F240E9"/>
    <w:rsid w:val="00F257AE"/>
    <w:rsid w:val="00F36D8F"/>
    <w:rsid w:val="00F417B1"/>
    <w:rsid w:val="00F42B33"/>
    <w:rsid w:val="00F45853"/>
    <w:rsid w:val="00F602DF"/>
    <w:rsid w:val="00F754A1"/>
    <w:rsid w:val="00F81FD9"/>
    <w:rsid w:val="00F841AA"/>
    <w:rsid w:val="00F84A94"/>
    <w:rsid w:val="00F87CCD"/>
    <w:rsid w:val="00F87E96"/>
    <w:rsid w:val="00FA1C91"/>
    <w:rsid w:val="00FA23E8"/>
    <w:rsid w:val="00FD0867"/>
    <w:rsid w:val="00FD3CC1"/>
    <w:rsid w:val="00FE188E"/>
    <w:rsid w:val="00FF1E02"/>
    <w:rsid w:val="00FF30B4"/>
    <w:rsid w:val="10C055FF"/>
    <w:rsid w:val="10F84131"/>
    <w:rsid w:val="11616237"/>
    <w:rsid w:val="11AB1113"/>
    <w:rsid w:val="132A42A5"/>
    <w:rsid w:val="16BB723D"/>
    <w:rsid w:val="1F6A518E"/>
    <w:rsid w:val="22713B8C"/>
    <w:rsid w:val="240371BF"/>
    <w:rsid w:val="25ED2256"/>
    <w:rsid w:val="29FD04D3"/>
    <w:rsid w:val="2C1D31F3"/>
    <w:rsid w:val="319F7F4E"/>
    <w:rsid w:val="322A5273"/>
    <w:rsid w:val="3C206C9F"/>
    <w:rsid w:val="3CD63DCC"/>
    <w:rsid w:val="3DCE5B8A"/>
    <w:rsid w:val="43365E20"/>
    <w:rsid w:val="447E2E2C"/>
    <w:rsid w:val="49E73D83"/>
    <w:rsid w:val="4B1A161B"/>
    <w:rsid w:val="4B222992"/>
    <w:rsid w:val="4EB00063"/>
    <w:rsid w:val="4ECE2238"/>
    <w:rsid w:val="50890B2A"/>
    <w:rsid w:val="54C44CEB"/>
    <w:rsid w:val="59985FF2"/>
    <w:rsid w:val="5A782C9F"/>
    <w:rsid w:val="604D301D"/>
    <w:rsid w:val="6391212D"/>
    <w:rsid w:val="6D146A15"/>
    <w:rsid w:val="70C12F4D"/>
    <w:rsid w:val="71545A9B"/>
    <w:rsid w:val="71AA3B1F"/>
    <w:rsid w:val="72734D90"/>
    <w:rsid w:val="72AA7CC1"/>
    <w:rsid w:val="777802AF"/>
    <w:rsid w:val="78A729FF"/>
    <w:rsid w:val="7ADE57FA"/>
    <w:rsid w:val="7CDD13A7"/>
    <w:rsid w:val="7FB623D9"/>
    <w:rsid w:val="FAFFC0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1"/>
    <w:autoRedefine/>
    <w:qFormat/>
    <w:uiPriority w:val="99"/>
    <w:pPr>
      <w:spacing w:beforeLines="30"/>
    </w:pPr>
    <w:rPr>
      <w:rFonts w:ascii="仿宋_GB2312" w:eastAsia="仿宋_GB2312"/>
      <w:kern w:val="0"/>
      <w:sz w:val="30"/>
    </w:rPr>
  </w:style>
  <w:style w:type="paragraph" w:styleId="6">
    <w:name w:val="toc 3"/>
    <w:basedOn w:val="1"/>
    <w:next w:val="1"/>
    <w:autoRedefine/>
    <w:unhideWhenUsed/>
    <w:qFormat/>
    <w:uiPriority w:val="39"/>
    <w:pPr>
      <w:tabs>
        <w:tab w:val="right" w:leader="dot" w:pos="8296"/>
      </w:tabs>
      <w:ind w:left="840" w:leftChars="400"/>
    </w:pPr>
  </w:style>
  <w:style w:type="paragraph" w:styleId="7">
    <w:name w:val="Balloon Text"/>
    <w:basedOn w:val="1"/>
    <w:link w:val="27"/>
    <w:autoRedefine/>
    <w:semiHidden/>
    <w:unhideWhenUsed/>
    <w:qFormat/>
    <w:uiPriority w:val="99"/>
    <w:rPr>
      <w:sz w:val="18"/>
      <w:szCs w:val="18"/>
    </w:rPr>
  </w:style>
  <w:style w:type="paragraph" w:styleId="8">
    <w:name w:val="footer"/>
    <w:basedOn w:val="1"/>
    <w:link w:val="19"/>
    <w:autoRedefine/>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000FF" w:themeColor="hyperlink"/>
      <w:u w:val="single"/>
    </w:rPr>
  </w:style>
  <w:style w:type="character" w:customStyle="1" w:styleId="16">
    <w:name w:val="Header Char"/>
    <w:basedOn w:val="13"/>
    <w:autoRedefine/>
    <w:semiHidden/>
    <w:qFormat/>
    <w:uiPriority w:val="99"/>
    <w:rPr>
      <w:rFonts w:ascii="Times New Roman" w:hAnsi="Times New Roman"/>
      <w:sz w:val="18"/>
      <w:szCs w:val="18"/>
    </w:rPr>
  </w:style>
  <w:style w:type="character" w:customStyle="1" w:styleId="17">
    <w:name w:val="页眉 Char"/>
    <w:link w:val="9"/>
    <w:autoRedefine/>
    <w:semiHidden/>
    <w:qFormat/>
    <w:locked/>
    <w:uiPriority w:val="99"/>
    <w:rPr>
      <w:sz w:val="18"/>
    </w:rPr>
  </w:style>
  <w:style w:type="character" w:customStyle="1" w:styleId="18">
    <w:name w:val="Footer Char"/>
    <w:basedOn w:val="13"/>
    <w:autoRedefine/>
    <w:semiHidden/>
    <w:qFormat/>
    <w:uiPriority w:val="99"/>
    <w:rPr>
      <w:rFonts w:ascii="Times New Roman" w:hAnsi="Times New Roman"/>
      <w:sz w:val="18"/>
      <w:szCs w:val="18"/>
    </w:rPr>
  </w:style>
  <w:style w:type="character" w:customStyle="1" w:styleId="19">
    <w:name w:val="页脚 Char"/>
    <w:link w:val="8"/>
    <w:autoRedefine/>
    <w:qFormat/>
    <w:locked/>
    <w:uiPriority w:val="99"/>
    <w:rPr>
      <w:sz w:val="18"/>
    </w:rPr>
  </w:style>
  <w:style w:type="character" w:customStyle="1" w:styleId="20">
    <w:name w:val="Body Text Char"/>
    <w:basedOn w:val="13"/>
    <w:autoRedefine/>
    <w:semiHidden/>
    <w:qFormat/>
    <w:uiPriority w:val="99"/>
    <w:rPr>
      <w:rFonts w:ascii="Times New Roman" w:hAnsi="Times New Roman"/>
      <w:szCs w:val="24"/>
    </w:rPr>
  </w:style>
  <w:style w:type="character" w:customStyle="1" w:styleId="21">
    <w:name w:val="正文文本 Char"/>
    <w:link w:val="5"/>
    <w:autoRedefine/>
    <w:qFormat/>
    <w:locked/>
    <w:uiPriority w:val="99"/>
    <w:rPr>
      <w:rFonts w:ascii="仿宋_GB2312" w:hAnsi="Times New Roman" w:eastAsia="仿宋_GB2312"/>
      <w:sz w:val="24"/>
    </w:rPr>
  </w:style>
  <w:style w:type="paragraph" w:customStyle="1" w:styleId="22">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Char"/>
    <w:basedOn w:val="13"/>
    <w:link w:val="2"/>
    <w:autoRedefine/>
    <w:qFormat/>
    <w:uiPriority w:val="9"/>
    <w:rPr>
      <w:rFonts w:ascii="Times New Roman" w:hAnsi="Times New Roman"/>
      <w:b/>
      <w:bCs/>
      <w:kern w:val="44"/>
      <w:sz w:val="44"/>
      <w:szCs w:val="44"/>
    </w:rPr>
  </w:style>
  <w:style w:type="character" w:customStyle="1" w:styleId="25">
    <w:name w:val="标题 2 Char"/>
    <w:basedOn w:val="13"/>
    <w:link w:val="3"/>
    <w:autoRedefine/>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autoRedefine/>
    <w:semiHidden/>
    <w:qFormat/>
    <w:uiPriority w:val="99"/>
    <w:rPr>
      <w:rFonts w:ascii="Times New Roman" w:hAnsi="Times New Roman"/>
      <w:kern w:val="2"/>
      <w:sz w:val="18"/>
      <w:szCs w:val="18"/>
    </w:rPr>
  </w:style>
  <w:style w:type="character" w:customStyle="1" w:styleId="28">
    <w:name w:val="标题 3 Char"/>
    <w:basedOn w:val="13"/>
    <w:link w:val="4"/>
    <w:autoRedefine/>
    <w:qFormat/>
    <w:uiPriority w:val="9"/>
    <w:rPr>
      <w:rFonts w:ascii="Times New Roman" w:hAnsi="Times New Roman"/>
      <w:b/>
      <w:bCs/>
      <w:kern w:val="2"/>
      <w:sz w:val="32"/>
      <w:szCs w:val="32"/>
    </w:rPr>
  </w:style>
  <w:style w:type="paragraph" w:customStyle="1" w:styleId="29">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apple-converted-space"/>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22478;&#35199;&#36130;&#21153;&#23460;\Desktop\2022&#24180;&#20915;&#31639;&#20844;&#24320;&#26609;&#24418;&#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22478;&#35199;&#36130;&#21153;&#23460;\Desktop\2022&#24180;&#20915;&#31639;&#20844;&#24320;&#26609;&#24418;&#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2478;&#35199;&#36130;&#21153;&#23460;\Desktop\2022&#24180;&#20915;&#31639;&#20844;&#24320;&#26609;&#24418;&#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22478;&#35199;&#36130;&#21153;&#23460;\Desktop\2022&#24180;&#20915;&#31639;&#20844;&#24320;&#26609;&#24418;&#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22478;&#35199;&#36130;&#21153;&#23460;\Desktop\2022&#24180;&#20915;&#31639;&#20844;&#24320;&#26609;&#24418;&#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22478;&#35199;&#36130;&#21153;&#23460;\Desktop\2023&#24180;&#20915;&#31639;\2023&#24180;&#20915;&#31639;&#25253;&#21578;&#65288;&#26519;&#65289;\2023&#24180;&#20915;&#31639;&#20844;&#24320;&#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27188081936685"/>
          <c:y val="0.0332138590203106"/>
          <c:w val="0.868156424581006"/>
          <c:h val="0.702365591397849"/>
        </c:manualLayout>
      </c:layout>
      <c:barChart>
        <c:barDir val="col"/>
        <c:grouping val="clustered"/>
        <c:varyColors val="0"/>
        <c:ser>
          <c:idx val="0"/>
          <c:order val="0"/>
          <c:spPr>
            <a:solidFill>
              <a:schemeClr val="accent1"/>
            </a:solidFill>
            <a:ln>
              <a:noFill/>
            </a:ln>
            <a:effectLst/>
          </c:spPr>
          <c:invertIfNegative val="0"/>
          <c:dLbls>
            <c:delete val="1"/>
          </c:dLbls>
          <c:cat>
            <c:strRef>
              <c:f>[2022年决算公开柱形图.xlsx]Sheet1!$D$6:$D$8</c:f>
              <c:strCache>
                <c:ptCount val="3"/>
                <c:pt idx="0">
                  <c:v>2023年收入</c:v>
                </c:pt>
                <c:pt idx="1">
                  <c:v>2023年支出</c:v>
                </c:pt>
              </c:strCache>
            </c:strRef>
          </c:cat>
          <c:val>
            <c:numRef>
              <c:f>[2022年决算公开柱形图.xlsx]Sheet1!$E$6:$E$8</c:f>
              <c:numCache>
                <c:formatCode>General</c:formatCode>
                <c:ptCount val="3"/>
                <c:pt idx="0">
                  <c:v>2542.47</c:v>
                </c:pt>
                <c:pt idx="1">
                  <c:v>2542.47</c:v>
                </c:pt>
              </c:numCache>
            </c:numRef>
          </c:val>
        </c:ser>
        <c:dLbls>
          <c:showLegendKey val="0"/>
          <c:showVal val="0"/>
          <c:showCatName val="0"/>
          <c:showSerName val="0"/>
          <c:showPercent val="0"/>
          <c:showBubbleSize val="0"/>
        </c:dLbls>
        <c:gapWidth val="219"/>
        <c:overlap val="-27"/>
        <c:axId val="960382208"/>
        <c:axId val="960384288"/>
      </c:barChart>
      <c:catAx>
        <c:axId val="96038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384288"/>
        <c:crosses val="autoZero"/>
        <c:auto val="1"/>
        <c:lblAlgn val="ctr"/>
        <c:lblOffset val="100"/>
        <c:noMultiLvlLbl val="0"/>
      </c:catAx>
      <c:valAx>
        <c:axId val="96038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382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t>202</a:t>
            </a:r>
            <a:r>
              <a:rPr lang="en-US" altLang="zh-CN"/>
              <a:t>3</a:t>
            </a:r>
            <a:r>
              <a:t>年一般公共预算财政收入</a:t>
            </a:r>
            <a:r>
              <a:rPr lang="en-US" altLang="zh-CN"/>
              <a:t>2542.47</a:t>
            </a:r>
            <a:r>
              <a:t>万元</a:t>
            </a:r>
          </a:p>
        </c:rich>
      </c:tx>
      <c:layout>
        <c:manualLayout>
          <c:xMode val="edge"/>
          <c:yMode val="edge"/>
          <c:x val="0.102104111986002"/>
          <c:y val="0.0324074074074074"/>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[2022年决算公开柱形图.xlsx]Sheet1!$D$27</c:f>
              <c:strCache>
                <c:ptCount val="1"/>
                <c:pt idx="0">
                  <c:v>2023年一般公共预算财政收入（万元）</c:v>
                </c:pt>
              </c:strCache>
            </c:strRef>
          </c:tx>
          <c:spPr>
            <a:scene3d>
              <a:camera prst="orthographicFront"/>
              <a:lightRig rig="threePt" dir="t"/>
            </a:scene3d>
            <a:sp3d contourW="9525"/>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[2022年决算公开柱形图.xlsx]Sheet1!$E$27</c:f>
              <c:numCache>
                <c:formatCode>General</c:formatCode>
                <c:ptCount val="1"/>
                <c:pt idx="0">
                  <c:v>2542.47</c:v>
                </c:pt>
              </c:numCache>
            </c:numRef>
          </c:val>
        </c:ser>
        <c:dLbls>
          <c:showLegendKey val="0"/>
          <c:showVal val="1"/>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a:t>
            </a:r>
            <a:r>
              <a:rPr lang="zh-CN" altLang="en-US"/>
              <a:t>基本支出</a:t>
            </a:r>
            <a:r>
              <a:rPr lang="en-US" altLang="zh-CN"/>
              <a:t>2542.47</a:t>
            </a:r>
            <a:r>
              <a:rPr lang="zh-CN" altLang="en-US"/>
              <a:t>万元</a:t>
            </a:r>
            <a:endParaRPr lang="zh-CN" altLang="en-US"/>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[2022年决算公开柱形图.xlsx]Sheet1!$D$46</c:f>
              <c:strCache>
                <c:ptCount val="1"/>
                <c:pt idx="0">
                  <c:v>基本支出（万元）</c:v>
                </c:pt>
              </c:strCache>
            </c:strRef>
          </c:tx>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[2022年决算公开柱形图.xlsx]Sheet1!$E$46</c:f>
              <c:numCache>
                <c:formatCode>General</c:formatCode>
                <c:ptCount val="1"/>
                <c:pt idx="0">
                  <c:v>2542.47</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2022</a:t>
            </a:r>
            <a:r>
              <a:rPr lang="zh-CN"/>
              <a:t>年和</a:t>
            </a:r>
            <a:r>
              <a:rPr lang="en-US"/>
              <a:t>2023</a:t>
            </a:r>
            <a:r>
              <a:rPr lang="zh-CN"/>
              <a:t>年收入对比图</a:t>
            </a:r>
            <a:endParaRPr 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[2022年决算公开柱形图.xlsx]Sheet1!$D$62:$D$63</c:f>
              <c:strCache>
                <c:ptCount val="2"/>
                <c:pt idx="0">
                  <c:v>2022年决算收入</c:v>
                </c:pt>
                <c:pt idx="1">
                  <c:v>2023年决算收入</c:v>
                </c:pt>
              </c:strCache>
            </c:strRef>
          </c:cat>
          <c:val>
            <c:numRef>
              <c:f>[2022年决算公开柱形图.xlsx]Sheet1!$E$62:$E$63</c:f>
              <c:numCache>
                <c:formatCode>General</c:formatCode>
                <c:ptCount val="2"/>
                <c:pt idx="0">
                  <c:v>1779.88</c:v>
                </c:pt>
                <c:pt idx="1">
                  <c:v>2542.47</c:v>
                </c:pt>
              </c:numCache>
            </c:numRef>
          </c:val>
        </c:ser>
        <c:dLbls>
          <c:showLegendKey val="0"/>
          <c:showVal val="1"/>
          <c:showCatName val="0"/>
          <c:showSerName val="0"/>
          <c:showPercent val="0"/>
          <c:showBubbleSize val="0"/>
        </c:dLbls>
        <c:gapWidth val="219"/>
        <c:overlap val="-27"/>
        <c:axId val="517122848"/>
        <c:axId val="1008613760"/>
      </c:barChart>
      <c:catAx>
        <c:axId val="51712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08613760"/>
        <c:crosses val="autoZero"/>
        <c:auto val="1"/>
        <c:lblAlgn val="ctr"/>
        <c:lblOffset val="100"/>
        <c:noMultiLvlLbl val="0"/>
      </c:catAx>
      <c:valAx>
        <c:axId val="1008613760"/>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12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年和</a:t>
            </a:r>
            <a:r>
              <a:rPr lang="en-US" altLang="zh-CN"/>
              <a:t>2023</a:t>
            </a:r>
            <a:r>
              <a:rPr lang="zh-CN" altLang="en-US"/>
              <a:t>年支出对比图</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[2022年决算公开柱形图.xlsx]Sheet1!$D$82:$D$83</c:f>
              <c:strCache>
                <c:ptCount val="2"/>
                <c:pt idx="0">
                  <c:v>2022年决算支出</c:v>
                </c:pt>
                <c:pt idx="1">
                  <c:v>2023年决算支出</c:v>
                </c:pt>
              </c:strCache>
            </c:strRef>
          </c:cat>
          <c:val>
            <c:numRef>
              <c:f>[2022年决算公开柱形图.xlsx]Sheet1!$E$82:$E$83</c:f>
              <c:numCache>
                <c:formatCode>General</c:formatCode>
                <c:ptCount val="2"/>
                <c:pt idx="0">
                  <c:v>1779.88</c:v>
                </c:pt>
                <c:pt idx="1">
                  <c:v>2542.47</c:v>
                </c:pt>
              </c:numCache>
            </c:numRef>
          </c:val>
        </c:ser>
        <c:dLbls>
          <c:showLegendKey val="0"/>
          <c:showVal val="0"/>
          <c:showCatName val="0"/>
          <c:showSerName val="0"/>
          <c:showPercent val="0"/>
          <c:showBubbleSize val="0"/>
        </c:dLbls>
        <c:gapWidth val="219"/>
        <c:overlap val="-27"/>
        <c:axId val="1112157168"/>
        <c:axId val="1112162576"/>
      </c:barChart>
      <c:catAx>
        <c:axId val="111215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162576"/>
        <c:crosses val="autoZero"/>
        <c:auto val="1"/>
        <c:lblAlgn val="ctr"/>
        <c:lblOffset val="100"/>
        <c:noMultiLvlLbl val="0"/>
      </c:catAx>
      <c:valAx>
        <c:axId val="1112162576"/>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2157168"/>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ltLang="zh-CN"/>
          </a:p>
          <a:p>
            <a:pPr>
              <a:defRPr lang="zh-CN" sz="1400" b="0" i="0" u="none" strike="noStrike" kern="1200" spc="0" baseline="0">
                <a:solidFill>
                  <a:schemeClr val="tx1">
                    <a:lumMod val="65000"/>
                    <a:lumOff val="35000"/>
                  </a:schemeClr>
                </a:solidFill>
                <a:latin typeface="+mn-lt"/>
                <a:ea typeface="+mn-ea"/>
                <a:cs typeface="+mn-cs"/>
              </a:defRPr>
            </a:pPr>
            <a:endParaRPr lang="en-US" altLang="zh-CN"/>
          </a:p>
          <a:p>
            <a:pPr>
              <a:defRPr lang="zh-CN" sz="1400" b="0" i="0" u="none" strike="noStrike" kern="1200" spc="0" baseline="0">
                <a:solidFill>
                  <a:schemeClr val="tx1">
                    <a:lumMod val="65000"/>
                    <a:lumOff val="35000"/>
                  </a:schemeClr>
                </a:solidFill>
                <a:latin typeface="+mn-lt"/>
                <a:ea typeface="+mn-ea"/>
                <a:cs typeface="+mn-cs"/>
              </a:defRPr>
            </a:pPr>
            <a:endParaRPr lang="zh-CN" altLang="en-US"/>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4"/>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[2023年决算公开柱形图.xlsx]Sheet1!$D$104:$D$107</c:f>
              <c:strCache>
                <c:ptCount val="4"/>
                <c:pt idx="0">
                  <c:v>教育类支出</c:v>
                </c:pt>
                <c:pt idx="1">
                  <c:v>社会保障和就业支出</c:v>
                </c:pt>
                <c:pt idx="2">
                  <c:v>医疗卫生支出</c:v>
                </c:pt>
                <c:pt idx="3">
                  <c:v>住房保障支出</c:v>
                </c:pt>
              </c:strCache>
            </c:strRef>
          </c:cat>
          <c:val>
            <c:numRef>
              <c:f>[2023年决算公开柱形图.xlsx]Sheet1!$E$104:$E$107</c:f>
              <c:numCache>
                <c:formatCode>General</c:formatCode>
                <c:ptCount val="4"/>
                <c:pt idx="0">
                  <c:v>2129.43</c:v>
                </c:pt>
                <c:pt idx="1">
                  <c:v>180.59</c:v>
                </c:pt>
                <c:pt idx="2">
                  <c:v>97.01</c:v>
                </c:pt>
                <c:pt idx="3">
                  <c:v>135.44</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66ACD65D-6A54-4AA3-993A-EEE044048D8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20</Pages>
  <Words>7223</Words>
  <Characters>7829</Characters>
  <Lines>113</Lines>
  <Paragraphs>31</Paragraphs>
  <TotalTime>66</TotalTime>
  <ScaleCrop>false</ScaleCrop>
  <LinksUpToDate>false</LinksUpToDate>
  <CharactersWithSpaces>8028</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kylin</cp:lastModifiedBy>
  <cp:lastPrinted>2023-10-08T11:31:00Z</cp:lastPrinted>
  <dcterms:modified xsi:type="dcterms:W3CDTF">2024-09-27T09:50:53Z</dcterms:modified>
  <dc:title>四川省***</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64D4BF855925410F809C368E23F84CB6</vt:lpwstr>
  </property>
</Properties>
</file>